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72280A" w14:textId="2255FC64" w:rsidR="00ED28E3" w:rsidRPr="00E3079B" w:rsidRDefault="00ED28E3" w:rsidP="00ED28E3">
      <w:pPr>
        <w:pBdr>
          <w:top w:val="nil"/>
          <w:left w:val="nil"/>
          <w:bottom w:val="nil"/>
          <w:right w:val="nil"/>
          <w:between w:val="nil"/>
        </w:pBdr>
        <w:tabs>
          <w:tab w:val="right" w:pos="9639"/>
        </w:tabs>
        <w:spacing w:after="0"/>
        <w:ind w:hanging="2"/>
        <w:rPr>
          <w:rFonts w:ascii="Arial" w:eastAsia="Arial" w:hAnsi="Arial" w:cs="Arial"/>
          <w:b/>
          <w:i/>
          <w:color w:val="000000"/>
          <w:sz w:val="28"/>
          <w:szCs w:val="28"/>
        </w:rPr>
      </w:pPr>
      <w:r>
        <w:rPr>
          <w:rFonts w:ascii="Arial" w:eastAsia="Arial" w:hAnsi="Arial" w:cs="Arial"/>
          <w:b/>
          <w:color w:val="000000"/>
          <w:sz w:val="24"/>
          <w:szCs w:val="24"/>
        </w:rPr>
        <w:t>3GPP TSG-SA3 Meeting #</w:t>
      </w:r>
      <w:proofErr w:type="gramStart"/>
      <w:r>
        <w:rPr>
          <w:rFonts w:ascii="Arial" w:eastAsia="Arial" w:hAnsi="Arial" w:cs="Arial"/>
          <w:b/>
          <w:sz w:val="24"/>
          <w:szCs w:val="24"/>
        </w:rPr>
        <w:t xml:space="preserve">110 </w:t>
      </w:r>
      <w:r>
        <w:rPr>
          <w:rFonts w:ascii="Arial" w:eastAsia="Arial" w:hAnsi="Arial" w:cs="Arial"/>
          <w:b/>
          <w:i/>
          <w:color w:val="000000"/>
          <w:sz w:val="24"/>
          <w:szCs w:val="24"/>
        </w:rPr>
        <w:t xml:space="preserve"> </w:t>
      </w:r>
      <w:r>
        <w:rPr>
          <w:rFonts w:ascii="Arial" w:eastAsia="Arial" w:hAnsi="Arial" w:cs="Arial"/>
          <w:b/>
          <w:i/>
          <w:color w:val="000000"/>
          <w:sz w:val="28"/>
          <w:szCs w:val="28"/>
        </w:rPr>
        <w:tab/>
      </w:r>
      <w:proofErr w:type="gramEnd"/>
      <w:r w:rsidR="001F5512" w:rsidRPr="00E3079B">
        <w:rPr>
          <w:rFonts w:ascii="Arial" w:eastAsia="Arial" w:hAnsi="Arial" w:cs="Arial"/>
          <w:b/>
          <w:i/>
          <w:color w:val="000000"/>
          <w:sz w:val="28"/>
          <w:szCs w:val="28"/>
        </w:rPr>
        <w:t>S3-231489</w:t>
      </w:r>
    </w:p>
    <w:p w14:paraId="1376B318" w14:textId="70DEDBA3" w:rsidR="00ED28E3" w:rsidRDefault="00ED28E3" w:rsidP="00ED28E3">
      <w:pPr>
        <w:pBdr>
          <w:top w:val="nil"/>
          <w:left w:val="nil"/>
          <w:bottom w:val="nil"/>
          <w:right w:val="nil"/>
          <w:between w:val="nil"/>
        </w:pBdr>
        <w:spacing w:after="120"/>
        <w:ind w:hanging="2"/>
        <w:rPr>
          <w:rFonts w:ascii="Arial" w:eastAsia="Arial" w:hAnsi="Arial" w:cs="Arial"/>
          <w:color w:val="000000"/>
          <w:sz w:val="24"/>
          <w:szCs w:val="24"/>
        </w:rPr>
      </w:pPr>
      <w:r w:rsidRPr="00E3079B">
        <w:rPr>
          <w:rFonts w:ascii="Arial" w:eastAsia="Arial" w:hAnsi="Arial" w:cs="Arial"/>
          <w:b/>
          <w:color w:val="000000"/>
          <w:sz w:val="24"/>
          <w:szCs w:val="24"/>
        </w:rPr>
        <w:t xml:space="preserve">e-meeting, </w:t>
      </w:r>
      <w:r w:rsidRPr="00E3079B">
        <w:rPr>
          <w:rFonts w:ascii="Arial" w:eastAsia="Arial" w:hAnsi="Arial" w:cs="Arial"/>
          <w:b/>
          <w:sz w:val="24"/>
          <w:szCs w:val="24"/>
        </w:rPr>
        <w:t>20</w:t>
      </w:r>
      <w:r w:rsidRPr="00E3079B">
        <w:rPr>
          <w:rFonts w:ascii="Arial" w:eastAsia="Arial" w:hAnsi="Arial" w:cs="Arial"/>
          <w:b/>
          <w:color w:val="000000"/>
          <w:sz w:val="24"/>
          <w:szCs w:val="24"/>
        </w:rPr>
        <w:t xml:space="preserve"> - </w:t>
      </w:r>
      <w:r w:rsidRPr="00E3079B">
        <w:rPr>
          <w:rFonts w:ascii="Arial" w:eastAsia="Arial" w:hAnsi="Arial" w:cs="Arial"/>
          <w:b/>
          <w:sz w:val="24"/>
          <w:szCs w:val="24"/>
        </w:rPr>
        <w:t>24</w:t>
      </w:r>
      <w:r w:rsidRPr="00E3079B">
        <w:rPr>
          <w:rFonts w:ascii="Arial" w:eastAsia="Arial" w:hAnsi="Arial" w:cs="Arial"/>
          <w:b/>
          <w:color w:val="000000"/>
          <w:sz w:val="24"/>
          <w:szCs w:val="24"/>
        </w:rPr>
        <w:t xml:space="preserve"> </w:t>
      </w:r>
      <w:r w:rsidRPr="00E3079B">
        <w:rPr>
          <w:rFonts w:ascii="Arial" w:eastAsia="Arial" w:hAnsi="Arial" w:cs="Arial"/>
          <w:b/>
          <w:sz w:val="24"/>
          <w:szCs w:val="24"/>
        </w:rPr>
        <w:t xml:space="preserve">February </w:t>
      </w:r>
      <w:r w:rsidRPr="00E3079B">
        <w:rPr>
          <w:rFonts w:ascii="Arial" w:eastAsia="Arial" w:hAnsi="Arial" w:cs="Arial"/>
          <w:b/>
          <w:color w:val="000000"/>
          <w:sz w:val="24"/>
          <w:szCs w:val="24"/>
        </w:rPr>
        <w:t>202</w:t>
      </w:r>
      <w:r w:rsidRPr="00E3079B">
        <w:rPr>
          <w:rFonts w:ascii="Arial" w:eastAsia="Arial" w:hAnsi="Arial" w:cs="Arial"/>
          <w:b/>
          <w:sz w:val="24"/>
          <w:szCs w:val="24"/>
        </w:rPr>
        <w:t>3</w:t>
      </w:r>
      <w:r w:rsidRPr="00E3079B">
        <w:rPr>
          <w:rFonts w:ascii="Arial" w:eastAsia="Arial" w:hAnsi="Arial" w:cs="Arial"/>
          <w:b/>
          <w:sz w:val="24"/>
          <w:szCs w:val="24"/>
        </w:rPr>
        <w:tab/>
      </w:r>
      <w:r w:rsidRPr="00E3079B">
        <w:rPr>
          <w:rFonts w:ascii="Arial" w:eastAsia="Arial" w:hAnsi="Arial" w:cs="Arial"/>
          <w:b/>
          <w:sz w:val="24"/>
          <w:szCs w:val="24"/>
        </w:rPr>
        <w:tab/>
      </w:r>
      <w:r w:rsidRPr="00E3079B">
        <w:rPr>
          <w:rFonts w:ascii="Arial" w:eastAsia="Arial" w:hAnsi="Arial" w:cs="Arial"/>
          <w:b/>
          <w:sz w:val="24"/>
          <w:szCs w:val="24"/>
        </w:rPr>
        <w:tab/>
      </w:r>
      <w:r w:rsidRPr="00E3079B">
        <w:rPr>
          <w:rFonts w:ascii="Arial" w:eastAsia="Arial" w:hAnsi="Arial" w:cs="Arial"/>
          <w:b/>
          <w:sz w:val="24"/>
          <w:szCs w:val="24"/>
        </w:rPr>
        <w:tab/>
      </w:r>
      <w:r w:rsidRPr="00E3079B">
        <w:rPr>
          <w:rFonts w:ascii="Arial" w:eastAsia="Arial" w:hAnsi="Arial" w:cs="Arial"/>
          <w:b/>
          <w:sz w:val="24"/>
          <w:szCs w:val="24"/>
        </w:rPr>
        <w:tab/>
      </w:r>
      <w:r w:rsidRPr="00E3079B">
        <w:rPr>
          <w:rFonts w:ascii="Arial" w:eastAsia="Arial" w:hAnsi="Arial" w:cs="Arial"/>
          <w:b/>
          <w:sz w:val="24"/>
          <w:szCs w:val="24"/>
        </w:rPr>
        <w:tab/>
      </w:r>
      <w:r w:rsidRPr="00E3079B">
        <w:rPr>
          <w:rFonts w:ascii="Arial" w:eastAsia="Arial" w:hAnsi="Arial" w:cs="Arial"/>
          <w:b/>
          <w:sz w:val="24"/>
          <w:szCs w:val="24"/>
        </w:rPr>
        <w:tab/>
      </w:r>
      <w:r w:rsidRPr="00E3079B">
        <w:rPr>
          <w:rFonts w:ascii="Arial" w:eastAsia="Arial" w:hAnsi="Arial" w:cs="Arial"/>
          <w:b/>
          <w:sz w:val="24"/>
          <w:szCs w:val="24"/>
        </w:rPr>
        <w:tab/>
      </w:r>
      <w:r w:rsidRPr="00E3079B">
        <w:rPr>
          <w:rFonts w:ascii="Arial" w:eastAsia="Arial" w:hAnsi="Arial" w:cs="Arial"/>
          <w:b/>
          <w:sz w:val="24"/>
          <w:szCs w:val="24"/>
        </w:rPr>
        <w:tab/>
      </w:r>
      <w:r w:rsidRPr="00E3079B">
        <w:rPr>
          <w:rFonts w:ascii="Arial" w:eastAsia="Arial" w:hAnsi="Arial" w:cs="Arial"/>
          <w:b/>
          <w:sz w:val="24"/>
          <w:szCs w:val="24"/>
        </w:rPr>
        <w:tab/>
        <w:t xml:space="preserve">   </w:t>
      </w:r>
      <w:proofErr w:type="gramStart"/>
      <w:r w:rsidRPr="00E3079B">
        <w:rPr>
          <w:rFonts w:ascii="Arial" w:eastAsia="Arial" w:hAnsi="Arial" w:cs="Arial"/>
          <w:b/>
          <w:sz w:val="24"/>
          <w:szCs w:val="24"/>
        </w:rPr>
        <w:t xml:space="preserve">   </w:t>
      </w:r>
      <w:r w:rsidRPr="00E3079B">
        <w:rPr>
          <w:rFonts w:ascii="Arial" w:eastAsia="Arial" w:hAnsi="Arial" w:cs="Arial"/>
          <w:bCs/>
          <w:i/>
          <w:iCs/>
          <w:sz w:val="24"/>
          <w:szCs w:val="24"/>
        </w:rPr>
        <w:t>(</w:t>
      </w:r>
      <w:proofErr w:type="gramEnd"/>
      <w:r w:rsidRPr="00E3079B">
        <w:rPr>
          <w:rFonts w:ascii="Arial" w:eastAsia="Arial" w:hAnsi="Arial" w:cs="Arial"/>
          <w:bCs/>
          <w:i/>
          <w:iCs/>
          <w:sz w:val="24"/>
          <w:szCs w:val="24"/>
        </w:rPr>
        <w:t>revision of</w:t>
      </w:r>
      <w:r w:rsidRPr="00E3079B">
        <w:rPr>
          <w:rFonts w:ascii="Arial" w:eastAsia="Arial" w:hAnsi="Arial" w:cs="Arial"/>
          <w:b/>
          <w:sz w:val="24"/>
          <w:szCs w:val="24"/>
        </w:rPr>
        <w:t xml:space="preserve"> </w:t>
      </w:r>
      <w:r w:rsidRPr="00E3079B">
        <w:rPr>
          <w:rFonts w:ascii="Arial" w:eastAsia="Arial" w:hAnsi="Arial" w:cs="Arial"/>
          <w:b/>
          <w:i/>
          <w:color w:val="000000"/>
          <w:sz w:val="28"/>
          <w:szCs w:val="28"/>
        </w:rPr>
        <w:t>S3-</w:t>
      </w:r>
      <w:r w:rsidRPr="00E3079B">
        <w:rPr>
          <w:rFonts w:ascii="Arial" w:eastAsia="Arial" w:hAnsi="Arial" w:cs="Arial"/>
          <w:b/>
          <w:i/>
          <w:sz w:val="28"/>
          <w:szCs w:val="28"/>
        </w:rPr>
        <w:t>231358</w:t>
      </w:r>
      <w:r w:rsidRPr="00E3079B">
        <w:rPr>
          <w:rFonts w:ascii="Arial" w:eastAsia="Arial" w:hAnsi="Arial" w:cs="Arial"/>
          <w:bCs/>
          <w:i/>
          <w:sz w:val="28"/>
          <w:szCs w:val="28"/>
        </w:rPr>
        <w:t>)</w:t>
      </w:r>
    </w:p>
    <w:p w14:paraId="4BC160AF" w14:textId="77777777" w:rsidR="00ED28E3" w:rsidRDefault="00ED28E3" w:rsidP="00ED28E3">
      <w:pPr>
        <w:keepNext/>
        <w:pBdr>
          <w:bottom w:val="single" w:sz="4" w:space="1" w:color="000000"/>
        </w:pBdr>
        <w:tabs>
          <w:tab w:val="right" w:pos="9639"/>
        </w:tabs>
        <w:ind w:hanging="2"/>
        <w:rPr>
          <w:rFonts w:ascii="Arial" w:eastAsia="Arial" w:hAnsi="Arial" w:cs="Arial"/>
          <w:sz w:val="24"/>
          <w:szCs w:val="24"/>
        </w:rPr>
      </w:pPr>
    </w:p>
    <w:p w14:paraId="54A6EB0F" w14:textId="21930AEB" w:rsidR="00ED28E3" w:rsidRDefault="00ED28E3" w:rsidP="00ED28E3">
      <w:pPr>
        <w:keepNext/>
        <w:tabs>
          <w:tab w:val="left" w:pos="2127"/>
        </w:tabs>
        <w:spacing w:after="0"/>
        <w:ind w:left="2098" w:hangingChars="1045" w:hanging="2098"/>
        <w:rPr>
          <w:rFonts w:ascii="Arial" w:eastAsia="Arial" w:hAnsi="Arial" w:cs="Arial"/>
        </w:rPr>
      </w:pPr>
      <w:r>
        <w:rPr>
          <w:rFonts w:ascii="Arial" w:eastAsia="Arial" w:hAnsi="Arial" w:cs="Arial"/>
          <w:b/>
        </w:rPr>
        <w:t>Source:</w:t>
      </w:r>
      <w:r>
        <w:rPr>
          <w:rFonts w:ascii="Arial" w:eastAsia="Arial" w:hAnsi="Arial" w:cs="Arial"/>
          <w:b/>
        </w:rPr>
        <w:tab/>
        <w:t xml:space="preserve">Google, </w:t>
      </w:r>
      <w:proofErr w:type="spellStart"/>
      <w:r>
        <w:rPr>
          <w:rFonts w:ascii="Arial" w:eastAsia="Arial" w:hAnsi="Arial" w:cs="Arial"/>
          <w:b/>
        </w:rPr>
        <w:t>CableLabs</w:t>
      </w:r>
      <w:proofErr w:type="spellEnd"/>
      <w:r>
        <w:rPr>
          <w:rFonts w:ascii="Arial" w:eastAsia="Arial" w:hAnsi="Arial" w:cs="Arial"/>
          <w:b/>
        </w:rPr>
        <w:t xml:space="preserve">, Charter Communications, Telefonica, </w:t>
      </w:r>
      <w:sdt>
        <w:sdtPr>
          <w:tag w:val="goog_rdk_0"/>
          <w:id w:val="1964766674"/>
        </w:sdtPr>
        <w:sdtContent/>
      </w:sdt>
      <w:r>
        <w:rPr>
          <w:rFonts w:ascii="Arial" w:eastAsia="Arial" w:hAnsi="Arial" w:cs="Arial"/>
          <w:b/>
        </w:rPr>
        <w:t>Deutsche Telekom, TELUS, Cisco</w:t>
      </w:r>
      <w:r w:rsidR="00287615">
        <w:rPr>
          <w:rFonts w:ascii="Arial" w:eastAsia="Arial" w:hAnsi="Arial" w:cs="Arial"/>
          <w:b/>
        </w:rPr>
        <w:t xml:space="preserve">, </w:t>
      </w:r>
      <w:proofErr w:type="spellStart"/>
      <w:r w:rsidR="00287615">
        <w:rPr>
          <w:rFonts w:ascii="Arial" w:eastAsia="Arial" w:hAnsi="Arial" w:cs="Arial"/>
          <w:b/>
        </w:rPr>
        <w:t>Mavenir</w:t>
      </w:r>
      <w:proofErr w:type="spellEnd"/>
    </w:p>
    <w:p w14:paraId="22947990" w14:textId="77777777" w:rsidR="00ED28E3" w:rsidRDefault="00ED28E3" w:rsidP="00ED28E3">
      <w:pPr>
        <w:keepNext/>
        <w:tabs>
          <w:tab w:val="left" w:pos="2127"/>
        </w:tabs>
        <w:spacing w:after="0"/>
        <w:ind w:hanging="2"/>
        <w:rPr>
          <w:rFonts w:ascii="Arial" w:eastAsia="Arial" w:hAnsi="Arial" w:cs="Arial"/>
        </w:rPr>
      </w:pPr>
      <w:r>
        <w:rPr>
          <w:rFonts w:ascii="Arial" w:eastAsia="Arial" w:hAnsi="Arial" w:cs="Arial"/>
          <w:b/>
        </w:rPr>
        <w:t>Title:</w:t>
      </w:r>
      <w:r>
        <w:rPr>
          <w:rFonts w:ascii="Arial" w:eastAsia="Arial" w:hAnsi="Arial" w:cs="Arial"/>
          <w:b/>
        </w:rPr>
        <w:tab/>
        <w:t>New Potential Solution Proposal</w:t>
      </w:r>
    </w:p>
    <w:p w14:paraId="35085E5B" w14:textId="77777777" w:rsidR="00ED28E3" w:rsidRDefault="00ED28E3" w:rsidP="00ED28E3">
      <w:pPr>
        <w:keepNext/>
        <w:tabs>
          <w:tab w:val="left" w:pos="2127"/>
        </w:tabs>
        <w:spacing w:after="0"/>
        <w:ind w:hanging="2"/>
        <w:rPr>
          <w:rFonts w:ascii="Arial" w:eastAsia="Arial" w:hAnsi="Arial" w:cs="Arial"/>
        </w:rPr>
      </w:pPr>
      <w:r>
        <w:rPr>
          <w:rFonts w:ascii="Arial" w:eastAsia="Arial" w:hAnsi="Arial" w:cs="Arial"/>
          <w:b/>
        </w:rPr>
        <w:t>Document for:</w:t>
      </w:r>
      <w:r>
        <w:rPr>
          <w:rFonts w:ascii="Arial" w:eastAsia="Arial" w:hAnsi="Arial" w:cs="Arial"/>
          <w:b/>
        </w:rPr>
        <w:tab/>
        <w:t>Approval</w:t>
      </w:r>
    </w:p>
    <w:p w14:paraId="1D18A91E" w14:textId="77777777" w:rsidR="00ED28E3" w:rsidRDefault="00ED28E3" w:rsidP="00ED28E3">
      <w:pPr>
        <w:keepNext/>
        <w:pBdr>
          <w:bottom w:val="single" w:sz="4" w:space="1" w:color="000000"/>
        </w:pBdr>
        <w:tabs>
          <w:tab w:val="left" w:pos="2127"/>
        </w:tabs>
        <w:spacing w:after="0"/>
        <w:ind w:hanging="2"/>
        <w:rPr>
          <w:rFonts w:ascii="Arial" w:eastAsia="Arial" w:hAnsi="Arial" w:cs="Arial"/>
        </w:rPr>
      </w:pPr>
      <w:r>
        <w:rPr>
          <w:rFonts w:ascii="Arial" w:eastAsia="Arial" w:hAnsi="Arial" w:cs="Arial"/>
          <w:b/>
        </w:rPr>
        <w:t>Agenda Item:</w:t>
      </w:r>
      <w:r>
        <w:rPr>
          <w:rFonts w:ascii="Arial" w:eastAsia="Arial" w:hAnsi="Arial" w:cs="Arial"/>
          <w:b/>
        </w:rPr>
        <w:tab/>
        <w:t>5.5</w:t>
      </w:r>
    </w:p>
    <w:p w14:paraId="561CB87E" w14:textId="77777777" w:rsidR="00ED28E3" w:rsidRDefault="00ED28E3" w:rsidP="00ED28E3">
      <w:pPr>
        <w:pStyle w:val="Heading1"/>
        <w:ind w:left="2" w:hanging="4"/>
      </w:pPr>
      <w:r>
        <w:t>1</w:t>
      </w:r>
      <w:r>
        <w:tab/>
        <w:t>Decision/action requested</w:t>
      </w:r>
    </w:p>
    <w:p w14:paraId="26DE9663" w14:textId="77777777" w:rsidR="00ED28E3" w:rsidRDefault="00ED28E3" w:rsidP="00ED28E3">
      <w:pPr>
        <w:pBdr>
          <w:top w:val="single" w:sz="4" w:space="1" w:color="000000"/>
          <w:left w:val="single" w:sz="4" w:space="4" w:color="000000"/>
          <w:bottom w:val="single" w:sz="4" w:space="1" w:color="000000"/>
          <w:right w:val="single" w:sz="4" w:space="4" w:color="000000"/>
        </w:pBdr>
        <w:shd w:val="clear" w:color="auto" w:fill="FFFF99"/>
        <w:ind w:hanging="2"/>
        <w:jc w:val="center"/>
      </w:pPr>
      <w:r>
        <w:rPr>
          <w:b/>
          <w:i/>
        </w:rPr>
        <w:t xml:space="preserve">This </w:t>
      </w:r>
      <w:proofErr w:type="spellStart"/>
      <w:r>
        <w:rPr>
          <w:b/>
          <w:i/>
        </w:rPr>
        <w:t>pCR</w:t>
      </w:r>
      <w:proofErr w:type="spellEnd"/>
      <w:r>
        <w:rPr>
          <w:b/>
          <w:i/>
        </w:rPr>
        <w:t xml:space="preserve"> is proposing to add a new potential solution to study the use of ACME protocol in 5G </w:t>
      </w:r>
    </w:p>
    <w:p w14:paraId="443C1AEC" w14:textId="77777777" w:rsidR="00ED28E3" w:rsidRDefault="00ED28E3" w:rsidP="00ED28E3">
      <w:pPr>
        <w:pStyle w:val="Heading1"/>
        <w:ind w:left="2" w:hanging="4"/>
      </w:pPr>
      <w:r>
        <w:t>2</w:t>
      </w:r>
      <w:r>
        <w:tab/>
        <w:t>References</w:t>
      </w:r>
    </w:p>
    <w:p w14:paraId="50E1AA19" w14:textId="77777777" w:rsidR="00ED28E3" w:rsidRDefault="00ED28E3" w:rsidP="00ED28E3">
      <w:pPr>
        <w:pBdr>
          <w:top w:val="nil"/>
          <w:left w:val="nil"/>
          <w:bottom w:val="nil"/>
          <w:right w:val="nil"/>
          <w:between w:val="nil"/>
        </w:pBdr>
        <w:tabs>
          <w:tab w:val="left" w:pos="851"/>
        </w:tabs>
        <w:ind w:hanging="2"/>
      </w:pPr>
      <w:r>
        <w:t>[1]</w:t>
      </w:r>
      <w:r>
        <w:tab/>
      </w:r>
      <w:hyperlink r:id="rId9">
        <w:r>
          <w:rPr>
            <w:color w:val="1155CC"/>
            <w:u w:val="single"/>
          </w:rPr>
          <w:t>3GPP TR 33.876 v0.5.0</w:t>
        </w:r>
      </w:hyperlink>
    </w:p>
    <w:p w14:paraId="7C475D2A" w14:textId="77777777" w:rsidR="00ED28E3" w:rsidRDefault="00ED28E3" w:rsidP="00ED28E3">
      <w:pPr>
        <w:pBdr>
          <w:top w:val="nil"/>
          <w:left w:val="nil"/>
          <w:bottom w:val="nil"/>
          <w:right w:val="nil"/>
          <w:between w:val="nil"/>
        </w:pBdr>
        <w:tabs>
          <w:tab w:val="left" w:pos="851"/>
        </w:tabs>
        <w:ind w:hanging="2"/>
      </w:pPr>
      <w:r>
        <w:t xml:space="preserve">[2] </w:t>
      </w:r>
      <w:r>
        <w:tab/>
        <w:t>3GPP TS 33.210 v17.4.0</w:t>
      </w:r>
    </w:p>
    <w:p w14:paraId="58CE1D86" w14:textId="77777777" w:rsidR="00ED28E3" w:rsidRDefault="00ED28E3" w:rsidP="00ED28E3">
      <w:pPr>
        <w:pBdr>
          <w:top w:val="nil"/>
          <w:left w:val="nil"/>
          <w:bottom w:val="nil"/>
          <w:right w:val="nil"/>
          <w:between w:val="nil"/>
        </w:pBdr>
        <w:tabs>
          <w:tab w:val="left" w:pos="851"/>
        </w:tabs>
        <w:ind w:hanging="2"/>
      </w:pPr>
      <w:r>
        <w:t>[3]             3GPP TS 33.310 v17.4.0</w:t>
      </w:r>
    </w:p>
    <w:p w14:paraId="764F94E3" w14:textId="77777777" w:rsidR="00ED28E3" w:rsidRDefault="00ED28E3" w:rsidP="00ED28E3">
      <w:pPr>
        <w:pBdr>
          <w:top w:val="nil"/>
          <w:left w:val="nil"/>
          <w:bottom w:val="nil"/>
          <w:right w:val="nil"/>
          <w:between w:val="nil"/>
        </w:pBdr>
        <w:tabs>
          <w:tab w:val="left" w:pos="851"/>
        </w:tabs>
        <w:ind w:hanging="2"/>
      </w:pPr>
      <w:r>
        <w:t>[4]             3GPP TS 33.501 v17.7.0</w:t>
      </w:r>
    </w:p>
    <w:p w14:paraId="660FC84A" w14:textId="77777777" w:rsidR="00ED28E3" w:rsidRDefault="00ED28E3" w:rsidP="00ED28E3">
      <w:pPr>
        <w:pStyle w:val="Heading1"/>
        <w:ind w:left="2" w:hanging="4"/>
      </w:pPr>
      <w:r>
        <w:t>3</w:t>
      </w:r>
      <w:r>
        <w:tab/>
        <w:t>Rationale/ Scope</w:t>
      </w:r>
    </w:p>
    <w:p w14:paraId="0683BA98" w14:textId="77777777" w:rsidR="00ED28E3" w:rsidRDefault="00ED28E3" w:rsidP="00ED28E3">
      <w:pPr>
        <w:ind w:hanging="2"/>
        <w:rPr>
          <w:i/>
        </w:rPr>
      </w:pPr>
    </w:p>
    <w:p w14:paraId="069A086D" w14:textId="77777777" w:rsidR="00ED28E3" w:rsidRDefault="00ED28E3" w:rsidP="00ED28E3">
      <w:pPr>
        <w:ind w:hanging="2"/>
        <w:rPr>
          <w:i/>
        </w:rPr>
      </w:pPr>
      <w:r>
        <w:rPr>
          <w:i/>
        </w:rPr>
        <w:t xml:space="preserve">This new </w:t>
      </w:r>
      <w:proofErr w:type="spellStart"/>
      <w:r>
        <w:rPr>
          <w:i/>
        </w:rPr>
        <w:t>pCR</w:t>
      </w:r>
      <w:proofErr w:type="spellEnd"/>
      <w:r>
        <w:rPr>
          <w:i/>
        </w:rPr>
        <w:t xml:space="preserve"> proposes to add a new solution to study the use of ACME protocol, and a central list of trusted root certificates to facilitate the initial enrolment, and continual lifecycle management of certificates used for interface entities/network functions authentication in 5G networks.</w:t>
      </w:r>
    </w:p>
    <w:p w14:paraId="5E4201B5" w14:textId="77777777" w:rsidR="00ED28E3" w:rsidRDefault="00ED28E3" w:rsidP="00ED28E3">
      <w:pPr>
        <w:ind w:hanging="2"/>
        <w:rPr>
          <w:i/>
        </w:rPr>
      </w:pPr>
    </w:p>
    <w:p w14:paraId="25485ADE" w14:textId="77777777" w:rsidR="00ED28E3" w:rsidRDefault="00ED28E3" w:rsidP="00ED28E3">
      <w:pPr>
        <w:ind w:hanging="2"/>
        <w:rPr>
          <w:i/>
        </w:rPr>
      </w:pPr>
      <w:r>
        <w:rPr>
          <w:i/>
        </w:rPr>
        <w:t>Reason for and summary of the change:</w:t>
      </w:r>
    </w:p>
    <w:p w14:paraId="63D2AF84" w14:textId="77777777" w:rsidR="00ED28E3" w:rsidRDefault="00ED28E3" w:rsidP="00ED28E3">
      <w:pPr>
        <w:spacing w:before="120" w:after="0"/>
        <w:ind w:hanging="2"/>
        <w:jc w:val="both"/>
        <w:rPr>
          <w:i/>
        </w:rPr>
      </w:pPr>
      <w:r>
        <w:rPr>
          <w:i/>
        </w:rPr>
        <w:t>The 5G Core replaces the monolithic Evolved Packet Core (EPC) with network functions that are not tied to specific hardware dependencies and can operate independently from each other. This cloud-based core network platform provides further flexibility than previous generations, and allows both operating existing functions and developing new functions easily using off-the-shelf technology. This enables a more flexible development of new services, as it becomes possible to connect to other components without introducing specific new interfaces.</w:t>
      </w:r>
    </w:p>
    <w:p w14:paraId="24A455FD" w14:textId="77777777" w:rsidR="00ED28E3" w:rsidRDefault="00ED28E3" w:rsidP="00ED28E3">
      <w:pPr>
        <w:spacing w:before="120" w:after="0"/>
        <w:ind w:hanging="2"/>
        <w:jc w:val="both"/>
        <w:rPr>
          <w:i/>
        </w:rPr>
      </w:pPr>
      <w:r>
        <w:rPr>
          <w:i/>
        </w:rPr>
        <w:t>The 5G core consists of Network Functions (NFs) which communicate with each other to deliver control plane functionality and common data repositories for a 5G network. NFs are self-contained, independent and reusable, and each exposes their functionality over a Service Based Interface (SBI), which must establish and control authorization and access to each other’s services. However, currently no architecture is defined for entity certificate orchestration, entity certificate lifecycle management, or distribution of trusted root certificates in this SBA system. This puts network operators, and vendors, in the complex position to define custom solutions for these tasks, which are currently being handled in a mostly manual way, which increases network fragility, reduces deployment velocity, and results in general weaker security. There is great risk for network and operational impacts due to mismanaged and/or expired certificates. Global carriers acknowledge this risk and are actively investigating it in GSMA’s 5G PKI work study item. 3GPP 5G specifications lack appropriate x.509 certificate automation specifications and do not reference an effective trust model, resulting in great challenges as operators migrate from an IP-centric security model to a zero-trust model.</w:t>
      </w:r>
    </w:p>
    <w:p w14:paraId="4F838820" w14:textId="77777777" w:rsidR="00ED28E3" w:rsidRDefault="00ED28E3" w:rsidP="00ED28E3">
      <w:pPr>
        <w:spacing w:before="120" w:after="0"/>
        <w:ind w:hanging="2"/>
        <w:jc w:val="both"/>
        <w:rPr>
          <w:i/>
        </w:rPr>
      </w:pPr>
      <w:r>
        <w:rPr>
          <w:i/>
        </w:rPr>
        <w:t xml:space="preserve">This potential solution proposes the ACME protocol to supplement the existing specification of CMPv2, in order to solve the existing trust and certificate automation challenges in 5G. ACME is especially useful for automating short certificate lifespan renewals in </w:t>
      </w:r>
      <w:proofErr w:type="spellStart"/>
      <w:r>
        <w:rPr>
          <w:i/>
        </w:rPr>
        <w:t>mTLS</w:t>
      </w:r>
      <w:proofErr w:type="spellEnd"/>
      <w:r>
        <w:rPr>
          <w:i/>
        </w:rPr>
        <w:t xml:space="preserve"> implementations. An operator’s internal 5G SBA interfaces would greatly benefit from this </w:t>
      </w:r>
      <w:r>
        <w:rPr>
          <w:i/>
        </w:rPr>
        <w:lastRenderedPageBreak/>
        <w:t xml:space="preserve">approach, and any other entities likely to be implemented in a microservice architecture. This may also be especially useful when organisations agree to use public trust infrastructure to authenticate communications across organisational boundaries. Many public trust authorities support the ACME protocol, and many free and </w:t>
      </w:r>
      <w:proofErr w:type="gramStart"/>
      <w:r>
        <w:rPr>
          <w:i/>
        </w:rPr>
        <w:t>open source</w:t>
      </w:r>
      <w:proofErr w:type="gramEnd"/>
      <w:r>
        <w:rPr>
          <w:i/>
        </w:rPr>
        <w:t xml:space="preserve"> libraries already implement certificate life cycle management automation using ACME protocol. </w:t>
      </w:r>
      <w:r>
        <w:rPr>
          <w:i/>
          <w:highlight w:val="white"/>
        </w:rPr>
        <w:t xml:space="preserve"> </w:t>
      </w:r>
      <w:hyperlink r:id="rId10">
        <w:r>
          <w:rPr>
            <w:i/>
            <w:color w:val="1A73E8"/>
            <w:highlight w:val="white"/>
          </w:rPr>
          <w:t>https://cert-manager.io/</w:t>
        </w:r>
      </w:hyperlink>
      <w:r>
        <w:rPr>
          <w:i/>
          <w:highlight w:val="white"/>
        </w:rPr>
        <w:t xml:space="preserve"> is bundled with most </w:t>
      </w:r>
      <w:proofErr w:type="spellStart"/>
      <w:r>
        <w:rPr>
          <w:i/>
          <w:highlight w:val="white"/>
        </w:rPr>
        <w:t>kubernetes</w:t>
      </w:r>
      <w:proofErr w:type="spellEnd"/>
      <w:r>
        <w:rPr>
          <w:i/>
          <w:highlight w:val="white"/>
        </w:rPr>
        <w:t xml:space="preserve"> setups and gives full ACME support using public CAs</w:t>
      </w:r>
      <w:r>
        <w:rPr>
          <w:i/>
        </w:rPr>
        <w:t xml:space="preserve"> part of cloud native functions. The main benefits for ACME </w:t>
      </w:r>
      <w:proofErr w:type="gramStart"/>
      <w:r>
        <w:rPr>
          <w:i/>
        </w:rPr>
        <w:t>is</w:t>
      </w:r>
      <w:proofErr w:type="gramEnd"/>
      <w:r>
        <w:rPr>
          <w:i/>
        </w:rPr>
        <w:t xml:space="preserve"> the openness, more streamlined implementation; it can be used anywhere needed to manage certificates. CMPv2 is used in non-virtualized environments and ACME is native to cloud environments. </w:t>
      </w:r>
    </w:p>
    <w:p w14:paraId="040A1CD4" w14:textId="77777777" w:rsidR="00ED28E3" w:rsidRDefault="00ED28E3" w:rsidP="00ED28E3">
      <w:pPr>
        <w:spacing w:before="120" w:after="0"/>
        <w:ind w:hanging="2"/>
        <w:jc w:val="both"/>
        <w:rPr>
          <w:i/>
        </w:rPr>
      </w:pPr>
      <w:r>
        <w:rPr>
          <w:i/>
        </w:rPr>
        <w:t xml:space="preserve">Common </w:t>
      </w:r>
      <w:r>
        <w:rPr>
          <w:b/>
          <w:i/>
        </w:rPr>
        <w:t>misconceptions</w:t>
      </w:r>
      <w:r>
        <w:rPr>
          <w:i/>
        </w:rPr>
        <w:t xml:space="preserve"> about ACME: </w:t>
      </w:r>
    </w:p>
    <w:p w14:paraId="1300A565" w14:textId="77777777" w:rsidR="00ED28E3" w:rsidRPr="006D420C" w:rsidRDefault="00ED28E3" w:rsidP="00ED28E3">
      <w:pPr>
        <w:pStyle w:val="ListParagraph"/>
        <w:numPr>
          <w:ilvl w:val="0"/>
          <w:numId w:val="32"/>
        </w:numPr>
        <w:suppressAutoHyphens/>
        <w:spacing w:after="0" w:line="276" w:lineRule="auto"/>
        <w:textDirection w:val="btLr"/>
        <w:textAlignment w:val="top"/>
        <w:outlineLvl w:val="0"/>
        <w:rPr>
          <w:i/>
        </w:rPr>
      </w:pPr>
      <w:r w:rsidRPr="006D420C">
        <w:rPr>
          <w:i/>
        </w:rPr>
        <w:t>ACME is only for web server certificates: ACME can be used for any kind of X.509 certificate, not just for web server certificates.</w:t>
      </w:r>
    </w:p>
    <w:p w14:paraId="1AD5C5E5" w14:textId="77777777" w:rsidR="00ED28E3" w:rsidRPr="006D420C" w:rsidRDefault="00ED28E3" w:rsidP="00ED28E3">
      <w:pPr>
        <w:pStyle w:val="ListParagraph"/>
        <w:numPr>
          <w:ilvl w:val="0"/>
          <w:numId w:val="32"/>
        </w:numPr>
        <w:suppressAutoHyphens/>
        <w:spacing w:after="0" w:line="276" w:lineRule="auto"/>
        <w:textDirection w:val="btLr"/>
        <w:textAlignment w:val="top"/>
        <w:outlineLvl w:val="0"/>
        <w:rPr>
          <w:i/>
        </w:rPr>
      </w:pPr>
      <w:r w:rsidRPr="006D420C">
        <w:rPr>
          <w:i/>
        </w:rPr>
        <w:t>ACME only supports SSL certificates: ACME can be used to manage not only SSL certificates, but also other types of public key infrastructure (PKI) certificates.</w:t>
      </w:r>
    </w:p>
    <w:p w14:paraId="1615B07F" w14:textId="77777777" w:rsidR="00ED28E3" w:rsidRPr="006D420C" w:rsidRDefault="00ED28E3" w:rsidP="00ED28E3">
      <w:pPr>
        <w:pStyle w:val="ListParagraph"/>
        <w:numPr>
          <w:ilvl w:val="0"/>
          <w:numId w:val="32"/>
        </w:numPr>
        <w:suppressAutoHyphens/>
        <w:spacing w:after="0" w:line="276" w:lineRule="auto"/>
        <w:textDirection w:val="btLr"/>
        <w:textAlignment w:val="top"/>
        <w:outlineLvl w:val="0"/>
        <w:rPr>
          <w:i/>
        </w:rPr>
      </w:pPr>
      <w:r w:rsidRPr="006D420C">
        <w:rPr>
          <w:i/>
        </w:rPr>
        <w:t>ACME only works with Let's Encrypt: While Let's Encrypt is a popular ACME certificate authority, ACME can be used with other certificate authorities as well.</w:t>
      </w:r>
    </w:p>
    <w:p w14:paraId="5920A47E" w14:textId="77777777" w:rsidR="00ED28E3" w:rsidRPr="006D420C" w:rsidRDefault="00ED28E3" w:rsidP="00ED28E3">
      <w:pPr>
        <w:pStyle w:val="ListParagraph"/>
        <w:numPr>
          <w:ilvl w:val="0"/>
          <w:numId w:val="32"/>
        </w:numPr>
        <w:suppressAutoHyphens/>
        <w:spacing w:after="0" w:line="276" w:lineRule="auto"/>
        <w:textDirection w:val="btLr"/>
        <w:textAlignment w:val="top"/>
        <w:outlineLvl w:val="0"/>
        <w:rPr>
          <w:i/>
        </w:rPr>
      </w:pPr>
      <w:r w:rsidRPr="006D420C">
        <w:rPr>
          <w:i/>
        </w:rPr>
        <w:t>ACME is not secure: ACME follows security best practices and is designed to be secure, but like any other technology, proper implementation and configuration is necessary to ensure security.</w:t>
      </w:r>
    </w:p>
    <w:p w14:paraId="545363FE" w14:textId="77777777" w:rsidR="00ED28E3" w:rsidRPr="006D420C" w:rsidRDefault="00ED28E3" w:rsidP="00ED28E3">
      <w:pPr>
        <w:pStyle w:val="ListParagraph"/>
        <w:numPr>
          <w:ilvl w:val="0"/>
          <w:numId w:val="32"/>
        </w:numPr>
        <w:suppressAutoHyphens/>
        <w:spacing w:after="0" w:line="276" w:lineRule="auto"/>
        <w:textDirection w:val="btLr"/>
        <w:textAlignment w:val="top"/>
        <w:outlineLvl w:val="0"/>
        <w:rPr>
          <w:i/>
        </w:rPr>
      </w:pPr>
      <w:r w:rsidRPr="006D420C">
        <w:rPr>
          <w:i/>
        </w:rPr>
        <w:t>ACME requires manual renewal of certificates: ACME is designed to automate the certificate management process, including certificate renewal.</w:t>
      </w:r>
    </w:p>
    <w:p w14:paraId="1E2FE888" w14:textId="77777777" w:rsidR="00ED28E3" w:rsidRPr="006D420C" w:rsidRDefault="00000000" w:rsidP="00ED28E3">
      <w:pPr>
        <w:pStyle w:val="ListParagraph"/>
        <w:numPr>
          <w:ilvl w:val="0"/>
          <w:numId w:val="32"/>
        </w:numPr>
        <w:suppressAutoHyphens/>
        <w:spacing w:after="0" w:line="276" w:lineRule="auto"/>
        <w:textDirection w:val="btLr"/>
        <w:textAlignment w:val="top"/>
        <w:outlineLvl w:val="0"/>
        <w:rPr>
          <w:i/>
        </w:rPr>
      </w:pPr>
      <w:sdt>
        <w:sdtPr>
          <w:tag w:val="goog_rdk_1"/>
          <w:id w:val="1218788259"/>
        </w:sdtPr>
        <w:sdtContent/>
      </w:sdt>
      <w:sdt>
        <w:sdtPr>
          <w:tag w:val="goog_rdk_2"/>
          <w:id w:val="1068920602"/>
        </w:sdtPr>
        <w:sdtContent/>
      </w:sdt>
      <w:r w:rsidR="00ED28E3" w:rsidRPr="006D420C">
        <w:rPr>
          <w:i/>
        </w:rPr>
        <w:t>ACME requires internet access: The protocols ACME facilitates can be used on the internet and in closed networks alike.</w:t>
      </w:r>
    </w:p>
    <w:p w14:paraId="2EF87A68" w14:textId="77777777" w:rsidR="00ED28E3" w:rsidRPr="006D420C" w:rsidRDefault="00ED28E3" w:rsidP="00ED28E3">
      <w:pPr>
        <w:pStyle w:val="ListParagraph"/>
        <w:numPr>
          <w:ilvl w:val="0"/>
          <w:numId w:val="32"/>
        </w:numPr>
        <w:suppressAutoHyphens/>
        <w:spacing w:after="0" w:line="276" w:lineRule="auto"/>
        <w:textDirection w:val="btLr"/>
        <w:textAlignment w:val="top"/>
        <w:outlineLvl w:val="0"/>
        <w:rPr>
          <w:i/>
        </w:rPr>
      </w:pPr>
      <w:r w:rsidRPr="006D420C">
        <w:rPr>
          <w:i/>
        </w:rPr>
        <w:t>ACME needs DNS entries for all requested domains or wildcard domains: While the DNS-01 challenge is among the most common ways to validate endpoint control, other methods exist. In a closed ecosystem new secure challenge types may be introduced to cover needs within that ecosystem.</w:t>
      </w:r>
    </w:p>
    <w:p w14:paraId="0D7CA8D3" w14:textId="77777777" w:rsidR="00ED28E3" w:rsidRDefault="00ED28E3" w:rsidP="00ED28E3">
      <w:pPr>
        <w:spacing w:after="0" w:line="276" w:lineRule="auto"/>
        <w:ind w:hanging="2"/>
        <w:rPr>
          <w:i/>
        </w:rPr>
      </w:pPr>
    </w:p>
    <w:p w14:paraId="02654D3F" w14:textId="2F733F2E" w:rsidR="00ED28E3" w:rsidRDefault="00ED28E3" w:rsidP="00ED28E3">
      <w:pPr>
        <w:spacing w:before="120" w:after="0"/>
        <w:ind w:hanging="2"/>
        <w:jc w:val="both"/>
        <w:rPr>
          <w:i/>
        </w:rPr>
      </w:pPr>
      <w:r>
        <w:rPr>
          <w:i/>
        </w:rPr>
        <w:t>This approach would address key issue 1 as noted in TR 33.876.</w:t>
      </w:r>
    </w:p>
    <w:p w14:paraId="03510BE8" w14:textId="77777777" w:rsidR="00ED28E3" w:rsidRDefault="00ED28E3" w:rsidP="00ED28E3">
      <w:pPr>
        <w:ind w:hanging="2"/>
        <w:rPr>
          <w:i/>
        </w:rPr>
      </w:pPr>
    </w:p>
    <w:p w14:paraId="57428897" w14:textId="77777777" w:rsidR="00ED28E3" w:rsidRDefault="00ED28E3" w:rsidP="00ED28E3">
      <w:pPr>
        <w:pStyle w:val="Heading1"/>
        <w:ind w:left="2" w:hanging="4"/>
      </w:pPr>
      <w:r>
        <w:t>4</w:t>
      </w:r>
      <w:r>
        <w:tab/>
        <w:t>Detailed proposals</w:t>
      </w:r>
    </w:p>
    <w:p w14:paraId="2E7EFA5E" w14:textId="77777777" w:rsidR="00ED28E3" w:rsidRDefault="00ED28E3" w:rsidP="00ED28E3">
      <w:pPr>
        <w:ind w:hanging="2"/>
      </w:pPr>
    </w:p>
    <w:p w14:paraId="5857C176" w14:textId="77777777" w:rsidR="00ED28E3" w:rsidRDefault="00ED28E3" w:rsidP="00ED28E3">
      <w:pPr>
        <w:ind w:hanging="2"/>
        <w:rPr>
          <w:b/>
          <w:i/>
          <w:color w:val="FF0000"/>
        </w:rPr>
      </w:pPr>
      <w:r>
        <w:rPr>
          <w:b/>
          <w:i/>
          <w:color w:val="FF0000"/>
        </w:rPr>
        <w:t>New Solution Proposal based on ACME for February 2023 3GPP SA3#110 Meeting</w:t>
      </w:r>
    </w:p>
    <w:p w14:paraId="39A5B97D" w14:textId="77777777" w:rsidR="00ED28E3" w:rsidRDefault="00000000" w:rsidP="00ED28E3">
      <w:pPr>
        <w:ind w:hanging="2"/>
        <w:jc w:val="center"/>
        <w:rPr>
          <w:i/>
        </w:rPr>
      </w:pPr>
      <w:sdt>
        <w:sdtPr>
          <w:tag w:val="goog_rdk_3"/>
          <w:id w:val="686644050"/>
        </w:sdtPr>
        <w:sdtContent/>
      </w:sdt>
      <w:r w:rsidR="00ED28E3">
        <w:rPr>
          <w:sz w:val="44"/>
          <w:szCs w:val="44"/>
        </w:rPr>
        <w:t>**** START OF CHANGE (All new texts) ****</w:t>
      </w:r>
    </w:p>
    <w:p w14:paraId="1E1E9102" w14:textId="0F9BD2FF" w:rsidR="00C35F37" w:rsidRDefault="00C35F37" w:rsidP="00424B43">
      <w:pPr>
        <w:rPr>
          <w:lang w:eastAsia="zh-CN"/>
        </w:rPr>
      </w:pPr>
    </w:p>
    <w:p w14:paraId="3C7D208B" w14:textId="518AEC7A" w:rsidR="00C35F37" w:rsidRDefault="00C35F37" w:rsidP="00C35F37">
      <w:pPr>
        <w:pStyle w:val="Heading2"/>
      </w:pPr>
      <w:r w:rsidRPr="0092145B">
        <w:t>6.</w:t>
      </w:r>
      <w:r w:rsidRPr="00C35F37">
        <w:rPr>
          <w:highlight w:val="yellow"/>
        </w:rPr>
        <w:t>X</w:t>
      </w:r>
      <w:r>
        <w:tab/>
        <w:t>Solution #</w:t>
      </w:r>
      <w:r w:rsidR="00FA2617" w:rsidRPr="00FA2617">
        <w:rPr>
          <w:highlight w:val="yellow"/>
        </w:rPr>
        <w:t>X</w:t>
      </w:r>
      <w:r>
        <w:t xml:space="preserve">: </w:t>
      </w:r>
      <w:r w:rsidRPr="00C35F37">
        <w:t>Using ACME protocol for certificate enrolment and renewal</w:t>
      </w:r>
    </w:p>
    <w:p w14:paraId="27565B4D" w14:textId="38E44664" w:rsidR="00C35F37" w:rsidRDefault="00C35F37" w:rsidP="00C35F37">
      <w:pPr>
        <w:pStyle w:val="Heading3"/>
      </w:pPr>
      <w:r w:rsidRPr="0092145B">
        <w:t>6.</w:t>
      </w:r>
      <w:r w:rsidRPr="00C35F37">
        <w:rPr>
          <w:highlight w:val="yellow"/>
        </w:rPr>
        <w:t>X</w:t>
      </w:r>
      <w:r>
        <w:t>.1</w:t>
      </w:r>
      <w:r>
        <w:tab/>
        <w:t xml:space="preserve">Introduction </w:t>
      </w:r>
    </w:p>
    <w:p w14:paraId="525D6E18" w14:textId="77777777" w:rsidR="00C35F37" w:rsidRPr="00C35F37" w:rsidRDefault="00C35F37" w:rsidP="00C35F37">
      <w:pPr>
        <w:rPr>
          <w:color w:val="000000"/>
        </w:rPr>
      </w:pPr>
      <w:r w:rsidRPr="00C35F37">
        <w:rPr>
          <w:color w:val="000000"/>
        </w:rPr>
        <w:t>This solution addresses Key Issue 1: Single certificate management protocol and procedures.</w:t>
      </w:r>
    </w:p>
    <w:p w14:paraId="6555773E" w14:textId="77777777" w:rsidR="00C35F37" w:rsidRPr="00C35F37" w:rsidRDefault="00C35F37" w:rsidP="00C35F37">
      <w:pPr>
        <w:rPr>
          <w:color w:val="000000"/>
        </w:rPr>
      </w:pPr>
      <w:r w:rsidRPr="00C35F37">
        <w:rPr>
          <w:color w:val="000000"/>
        </w:rPr>
        <w:t>As stated in Key Issue 1, considering virtualization in 5G SBA, it is impractical to manage certificates manually. If there is no standardized use of an automated certificate management protocol, the certificate management needs to be done manually which may lead to missing refreshment of certificates and usage of expired certificates.</w:t>
      </w:r>
    </w:p>
    <w:p w14:paraId="1ACC6E47" w14:textId="77777777" w:rsidR="00C35F37" w:rsidRPr="00C35F37" w:rsidRDefault="00C35F37" w:rsidP="00C35F37">
      <w:pPr>
        <w:rPr>
          <w:color w:val="000000"/>
        </w:rPr>
      </w:pPr>
      <w:r w:rsidRPr="00C35F37">
        <w:rPr>
          <w:color w:val="000000"/>
        </w:rPr>
        <w:t>The solution proposes to use the ACME protocol to solve for the requirements in Key Issue 1.</w:t>
      </w:r>
    </w:p>
    <w:p w14:paraId="2FAF4AB9" w14:textId="77777777" w:rsidR="00C35F37" w:rsidRPr="00C35F37" w:rsidRDefault="00C35F37" w:rsidP="00C35F37">
      <w:pPr>
        <w:rPr>
          <w:color w:val="000000"/>
        </w:rPr>
      </w:pPr>
      <w:r w:rsidRPr="00C35F37">
        <w:rPr>
          <w:color w:val="000000"/>
        </w:rPr>
        <w:t>It is beneficial to have standardised certificate management protocols and procedures for certificate enrolment and renewal to ensure that trusted and valid certificates are in use at all times.</w:t>
      </w:r>
    </w:p>
    <w:p w14:paraId="0CA518C5" w14:textId="4EC577CD" w:rsidR="00C35F37" w:rsidRPr="00C35F37" w:rsidRDefault="00C35F37" w:rsidP="00C35F37">
      <w:pPr>
        <w:rPr>
          <w:color w:val="000000"/>
        </w:rPr>
      </w:pPr>
      <w:r w:rsidRPr="00C35F37">
        <w:rPr>
          <w:color w:val="000000"/>
        </w:rPr>
        <w:lastRenderedPageBreak/>
        <w:t xml:space="preserve">The ACME protocol provides full certificate lifecycle support including enrolment, renewal and revocation. ACME is focused purely on the certificate lifecycle which provides simpler implementation and support. Machine to machine support is readily available with open-source client implementations in many languages. </w:t>
      </w:r>
    </w:p>
    <w:p w14:paraId="34B3FF21" w14:textId="30A3C68A" w:rsidR="00C35F37" w:rsidRPr="00C35F37" w:rsidRDefault="00C35F37" w:rsidP="00C35F37">
      <w:pPr>
        <w:rPr>
          <w:color w:val="000000"/>
        </w:rPr>
      </w:pPr>
      <w:r w:rsidRPr="00C35F37">
        <w:rPr>
          <w:color w:val="000000"/>
        </w:rPr>
        <w:t>ACME offers a solution to fully address the challenges of Key Issue 1 and provide the following benefits:</w:t>
      </w:r>
    </w:p>
    <w:p w14:paraId="784F6C5A" w14:textId="233349B8" w:rsidR="00C35F37" w:rsidRPr="00C35F37" w:rsidRDefault="00C35F37" w:rsidP="00C35F37">
      <w:pPr>
        <w:pStyle w:val="B1"/>
      </w:pPr>
      <w:r>
        <w:t>-</w:t>
      </w:r>
      <w:r>
        <w:tab/>
      </w:r>
      <w:r w:rsidRPr="00C35F37">
        <w:t xml:space="preserve">Enables automatic acquisition and management of certificates </w:t>
      </w:r>
    </w:p>
    <w:p w14:paraId="19FCB0F5" w14:textId="57B1F767" w:rsidR="00C35F37" w:rsidRPr="00C35F37" w:rsidRDefault="00C35F37" w:rsidP="00C35F37">
      <w:pPr>
        <w:pStyle w:val="B1"/>
      </w:pPr>
      <w:r>
        <w:t>-</w:t>
      </w:r>
      <w:r>
        <w:tab/>
      </w:r>
      <w:r w:rsidRPr="00C35F37">
        <w:t>Simplifies deployment of TLS across devices</w:t>
      </w:r>
    </w:p>
    <w:p w14:paraId="0E1D6F03" w14:textId="457F7D06" w:rsidR="00C35F37" w:rsidRPr="00C35F37" w:rsidRDefault="00C35F37" w:rsidP="00C35F37">
      <w:pPr>
        <w:pStyle w:val="B1"/>
      </w:pPr>
      <w:r>
        <w:t>-</w:t>
      </w:r>
      <w:r>
        <w:tab/>
      </w:r>
      <w:r w:rsidRPr="00C35F37">
        <w:t>Cryptographic key material can be changed automatically, replacement keys can be rolled out automatically</w:t>
      </w:r>
    </w:p>
    <w:p w14:paraId="1A388EEC" w14:textId="5537D516" w:rsidR="00C35F37" w:rsidRPr="00C35F37" w:rsidRDefault="00C35F37" w:rsidP="00C35F37">
      <w:pPr>
        <w:pStyle w:val="B1"/>
      </w:pPr>
      <w:r>
        <w:t>-</w:t>
      </w:r>
      <w:r>
        <w:tab/>
      </w:r>
      <w:r w:rsidRPr="00C35F37">
        <w:t>Reduces chance of global outages</w:t>
      </w:r>
    </w:p>
    <w:p w14:paraId="06CFBC7E" w14:textId="3D573E8D" w:rsidR="00C35F37" w:rsidRPr="00C35F37" w:rsidRDefault="00C35F37" w:rsidP="001E1660">
      <w:pPr>
        <w:pStyle w:val="B1"/>
        <w:ind w:left="851" w:hanging="283"/>
      </w:pPr>
      <w:r>
        <w:t>-</w:t>
      </w:r>
      <w:r>
        <w:tab/>
      </w:r>
      <w:r w:rsidRPr="00C35F37">
        <w:t>It reduces the chance of the environment becoming calcified on a single certificate on accident because they change regularly.</w:t>
      </w:r>
    </w:p>
    <w:p w14:paraId="6A7EEF8F" w14:textId="113548B5" w:rsidR="00C35F37" w:rsidRPr="00C35F37" w:rsidRDefault="00C35F37" w:rsidP="001E1660">
      <w:pPr>
        <w:pStyle w:val="B1"/>
        <w:ind w:left="851" w:hanging="283"/>
      </w:pPr>
      <w:r>
        <w:t>-</w:t>
      </w:r>
      <w:r>
        <w:tab/>
      </w:r>
      <w:r w:rsidRPr="00C35F37">
        <w:t>It makes monitoring certificate lifecycles easier because changes happen on a predictable basis, which enables monitoring and proactive issue resolution.</w:t>
      </w:r>
    </w:p>
    <w:p w14:paraId="22B92D39" w14:textId="6445A127" w:rsidR="00C35F37" w:rsidRPr="00C35F37" w:rsidRDefault="00C35F37" w:rsidP="00C35F37">
      <w:pPr>
        <w:pStyle w:val="B1"/>
      </w:pPr>
      <w:r>
        <w:t>-</w:t>
      </w:r>
      <w:r>
        <w:tab/>
      </w:r>
      <w:r w:rsidRPr="00C35F37">
        <w:t>Enables quicker responses to global outages when they happen</w:t>
      </w:r>
    </w:p>
    <w:p w14:paraId="3508A93E" w14:textId="2674C697" w:rsidR="00C35F37" w:rsidRPr="00C35F37" w:rsidRDefault="00C35F37" w:rsidP="00C35F37">
      <w:pPr>
        <w:pStyle w:val="B1"/>
      </w:pPr>
      <w:r>
        <w:t>-</w:t>
      </w:r>
      <w:r>
        <w:tab/>
      </w:r>
      <w:r w:rsidRPr="00C35F37">
        <w:t xml:space="preserve">Reduces the chance that a vendor will divest itself the obligation for the </w:t>
      </w:r>
      <w:r w:rsidR="001A55A1">
        <w:t>C</w:t>
      </w:r>
      <w:r w:rsidRPr="00C35F37">
        <w:t>NF’s implementation’s requirement to manage its own certificates in favour of an “optional” certificate life cycle management operational support system.</w:t>
      </w:r>
    </w:p>
    <w:p w14:paraId="28517895" w14:textId="5A8EC2A8" w:rsidR="00C35F37" w:rsidRPr="00C35F37" w:rsidRDefault="00C35F37" w:rsidP="00C35F37">
      <w:pPr>
        <w:pStyle w:val="B1"/>
      </w:pPr>
      <w:r>
        <w:t>-</w:t>
      </w:r>
      <w:r>
        <w:tab/>
      </w:r>
      <w:r w:rsidRPr="00C35F37">
        <w:t xml:space="preserve">Reduces the need for third party vendor ‘plugins’ to actively manage the configuration files on a running </w:t>
      </w:r>
      <w:r w:rsidR="001A55A1">
        <w:t>C</w:t>
      </w:r>
      <w:r w:rsidRPr="00C35F37">
        <w:t>NF.</w:t>
      </w:r>
    </w:p>
    <w:p w14:paraId="588BA36D" w14:textId="1E944E01" w:rsidR="00C35F37" w:rsidRPr="00C35F37" w:rsidRDefault="00C35F37" w:rsidP="00C35F37">
      <w:pPr>
        <w:pStyle w:val="B1"/>
      </w:pPr>
      <w:r>
        <w:t>-</w:t>
      </w:r>
      <w:r>
        <w:tab/>
      </w:r>
      <w:r w:rsidRPr="00C35F37">
        <w:t>Reduces the chance that third party management of certificates violates a containers’ immutability property, which in an increasingly cloud native and containerized environment is a pillar of integrity.</w:t>
      </w:r>
    </w:p>
    <w:p w14:paraId="00096864" w14:textId="0DDBF678" w:rsidR="00C35F37" w:rsidRPr="00C35F37" w:rsidRDefault="00C35F37" w:rsidP="00C35F37">
      <w:pPr>
        <w:pStyle w:val="B1"/>
      </w:pPr>
      <w:r>
        <w:t>-</w:t>
      </w:r>
      <w:r>
        <w:tab/>
      </w:r>
      <w:r w:rsidRPr="00C35F37">
        <w:t>Removes vendor lock in on certificate issuance enabling migrating from one solution/vendor without code changes.</w:t>
      </w:r>
    </w:p>
    <w:p w14:paraId="03F66500" w14:textId="164FB5F1" w:rsidR="00C35F37" w:rsidRPr="00C35F37" w:rsidRDefault="00C35F37" w:rsidP="00C35F37">
      <w:pPr>
        <w:pStyle w:val="B1"/>
      </w:pPr>
      <w:r>
        <w:t>-</w:t>
      </w:r>
      <w:r>
        <w:tab/>
      </w:r>
      <w:r w:rsidRPr="00C35F37">
        <w:t>Using certificates uniformly across this ecosystem could help secure the network from tampering and other malicious acts.</w:t>
      </w:r>
    </w:p>
    <w:p w14:paraId="36F9548B" w14:textId="01CA9D37" w:rsidR="00C35F37" w:rsidRDefault="00C35F37" w:rsidP="00C35F37">
      <w:pPr>
        <w:pStyle w:val="B1"/>
      </w:pPr>
      <w:r>
        <w:t>-</w:t>
      </w:r>
      <w:r>
        <w:tab/>
      </w:r>
      <w:r w:rsidRPr="00C35F37">
        <w:t>Can be used with public trust anchors or in a private PKI</w:t>
      </w:r>
    </w:p>
    <w:p w14:paraId="54FDE759" w14:textId="77777777" w:rsidR="00C35F37" w:rsidRPr="007A114A" w:rsidRDefault="00C35F37" w:rsidP="00C35F37">
      <w:pPr>
        <w:pStyle w:val="B1"/>
      </w:pPr>
    </w:p>
    <w:p w14:paraId="162D1B7C" w14:textId="1A7E4855" w:rsidR="00C35F37" w:rsidRDefault="00C35F37" w:rsidP="00C35F37">
      <w:pPr>
        <w:pStyle w:val="Heading3"/>
      </w:pPr>
      <w:r w:rsidRPr="0092145B">
        <w:t>6.</w:t>
      </w:r>
      <w:r w:rsidRPr="00C35F37">
        <w:rPr>
          <w:highlight w:val="yellow"/>
        </w:rPr>
        <w:t>X</w:t>
      </w:r>
      <w:r>
        <w:t>.2</w:t>
      </w:r>
      <w:r>
        <w:tab/>
        <w:t>Solution details</w:t>
      </w:r>
    </w:p>
    <w:p w14:paraId="7807FA5B" w14:textId="57BDB27C" w:rsidR="00791774" w:rsidRDefault="00791774" w:rsidP="00791774">
      <w:pPr>
        <w:pStyle w:val="Heading4"/>
      </w:pPr>
      <w:r w:rsidRPr="0092145B">
        <w:t>6.</w:t>
      </w:r>
      <w:r w:rsidRPr="00C35F37">
        <w:rPr>
          <w:highlight w:val="yellow"/>
        </w:rPr>
        <w:t>X</w:t>
      </w:r>
      <w:r>
        <w:t>.2.1</w:t>
      </w:r>
      <w:r>
        <w:tab/>
        <w:t>Solution Overview</w:t>
      </w:r>
    </w:p>
    <w:p w14:paraId="79A9A670" w14:textId="1E5DC436" w:rsidR="00F83D8A" w:rsidRDefault="00F83D8A" w:rsidP="00F83D8A">
      <w:r w:rsidRPr="00F83D8A">
        <w:t>ACME can be implemented in multiple ways depending on the trust model network participants wish to use and which aspects of the 5G infrastructure will use ACME based certificates. IETF RFC 8555 is extensible to many use cases, such as the TNAuthList profile [https://datatracker.ietf.org/doc/html/draft-ietf-acme-authority-token-tnauthlist-12].</w:t>
      </w:r>
    </w:p>
    <w:p w14:paraId="0E3CFB33" w14:textId="69ABDA19" w:rsidR="002A2C2A" w:rsidRPr="00F83D8A" w:rsidRDefault="002A2C2A" w:rsidP="002A2C2A">
      <w:pPr>
        <w:pStyle w:val="EditorsNote"/>
      </w:pPr>
      <w:r>
        <w:rPr>
          <w:shd w:val="clear" w:color="auto" w:fill="FFFFFF"/>
        </w:rPr>
        <w:t>Editor’s Note: The mapping between the ACME architectural elements to the 5G Core network entities is FFS.</w:t>
      </w:r>
    </w:p>
    <w:p w14:paraId="24CD231E" w14:textId="7968789C" w:rsidR="00C35F37" w:rsidRDefault="001E1660" w:rsidP="00C35F37">
      <w:pPr>
        <w:rPr>
          <w:lang w:eastAsia="zh-CN"/>
        </w:rPr>
      </w:pPr>
      <w:r>
        <w:rPr>
          <w:noProof/>
          <w:lang w:eastAsia="zh-CN"/>
        </w:rPr>
        <w:lastRenderedPageBreak/>
        <mc:AlternateContent>
          <mc:Choice Requires="wpc">
            <w:drawing>
              <wp:inline distT="0" distB="0" distL="0" distR="0" wp14:anchorId="37E7F9B3" wp14:editId="12D4DC54">
                <wp:extent cx="5576570" cy="5289609"/>
                <wp:effectExtent l="0" t="0" r="11430" b="19050"/>
                <wp:docPr id="11" name="Canvas 11"/>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a:ln>
                          <a:solidFill>
                            <a:schemeClr val="tx1"/>
                          </a:solidFill>
                        </a:ln>
                      </wpc:whole>
                      <wps:wsp>
                        <wps:cNvPr id="12" name="Text Box 12"/>
                        <wps:cNvSpPr txBox="1"/>
                        <wps:spPr>
                          <a:xfrm>
                            <a:off x="457200" y="323085"/>
                            <a:ext cx="932688" cy="438912"/>
                          </a:xfrm>
                          <a:prstGeom prst="rect">
                            <a:avLst/>
                          </a:prstGeom>
                          <a:solidFill>
                            <a:schemeClr val="lt1"/>
                          </a:solidFill>
                          <a:ln w="6350">
                            <a:solidFill>
                              <a:prstClr val="black"/>
                            </a:solidFill>
                          </a:ln>
                        </wps:spPr>
                        <wps:txbx>
                          <w:txbxContent>
                            <w:p w14:paraId="2FEDA009" w14:textId="6605B8EB" w:rsidR="001E1660" w:rsidRDefault="001E1660" w:rsidP="00C62448">
                              <w:pPr>
                                <w:jc w:val="center"/>
                              </w:pPr>
                              <w:r>
                                <w:t>Client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 name="Text Box 13"/>
                        <wps:cNvSpPr txBox="1"/>
                        <wps:spPr>
                          <a:xfrm>
                            <a:off x="4114800" y="323085"/>
                            <a:ext cx="932688" cy="438912"/>
                          </a:xfrm>
                          <a:prstGeom prst="rect">
                            <a:avLst/>
                          </a:prstGeom>
                          <a:solidFill>
                            <a:schemeClr val="lt1"/>
                          </a:solidFill>
                          <a:ln w="6350">
                            <a:solidFill>
                              <a:prstClr val="black"/>
                            </a:solidFill>
                          </a:ln>
                        </wps:spPr>
                        <wps:txbx>
                          <w:txbxContent>
                            <w:p w14:paraId="0D8434FC" w14:textId="2D13515D" w:rsidR="001E1660" w:rsidRDefault="00F83D8A" w:rsidP="00F83D8A">
                              <w:pPr>
                                <w:jc w:val="center"/>
                              </w:pPr>
                              <w:r>
                                <w:t>S</w:t>
                              </w:r>
                              <w:r w:rsidR="001E1660">
                                <w:t>erver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4" name="Straight Arrow Connector 14"/>
                        <wps:cNvCnPr/>
                        <wps:spPr>
                          <a:xfrm>
                            <a:off x="1828800" y="1280544"/>
                            <a:ext cx="1754372" cy="0"/>
                          </a:xfrm>
                          <a:prstGeom prst="straightConnector1">
                            <a:avLst/>
                          </a:prstGeom>
                          <a:ln w="9525" cap="flat" cmpd="sng" algn="ctr">
                            <a:solidFill>
                              <a:schemeClr val="accent5"/>
                            </a:solidFill>
                            <a:prstDash val="dash"/>
                            <a:round/>
                            <a:headEnd type="none" w="med" len="med"/>
                            <a:tailEnd type="arrow" w="med" len="med"/>
                          </a:ln>
                        </wps:spPr>
                        <wps:style>
                          <a:lnRef idx="0">
                            <a:scrgbClr r="0" g="0" b="0"/>
                          </a:lnRef>
                          <a:fillRef idx="0">
                            <a:scrgbClr r="0" g="0" b="0"/>
                          </a:fillRef>
                          <a:effectRef idx="0">
                            <a:scrgbClr r="0" g="0" b="0"/>
                          </a:effectRef>
                          <a:fontRef idx="minor">
                            <a:schemeClr val="tx1"/>
                          </a:fontRef>
                        </wps:style>
                        <wps:bodyPr/>
                      </wps:wsp>
                      <wps:wsp>
                        <wps:cNvPr id="25" name="Text Box 25"/>
                        <wps:cNvSpPr txBox="1"/>
                        <wps:spPr>
                          <a:xfrm>
                            <a:off x="606516" y="871726"/>
                            <a:ext cx="676275" cy="713105"/>
                          </a:xfrm>
                          <a:prstGeom prst="rect">
                            <a:avLst/>
                          </a:prstGeom>
                          <a:solidFill>
                            <a:schemeClr val="lt1"/>
                          </a:solidFill>
                          <a:ln w="6350">
                            <a:noFill/>
                          </a:ln>
                        </wps:spPr>
                        <wps:txbx>
                          <w:txbxContent>
                            <w:p w14:paraId="65191307" w14:textId="4FC0093F" w:rsidR="00C62448" w:rsidRDefault="00F83D8A" w:rsidP="00C62448">
                              <w:pPr>
                                <w:jc w:val="center"/>
                                <w:rPr>
                                  <w:lang w:val="en-US"/>
                                </w:rPr>
                              </w:pPr>
                              <w:r>
                                <w:rPr>
                                  <w:lang w:val="en-US"/>
                                </w:rPr>
                                <w:t>[Order]</w:t>
                              </w:r>
                            </w:p>
                            <w:p w14:paraId="5EC9C1DC" w14:textId="5519ABD7" w:rsidR="00F83D8A" w:rsidRPr="00F83D8A" w:rsidRDefault="00F83D8A" w:rsidP="00C62448">
                              <w:pPr>
                                <w:jc w:val="center"/>
                                <w:rPr>
                                  <w:lang w:val="en-US"/>
                                </w:rPr>
                              </w:pPr>
                              <w:r>
                                <w:rPr>
                                  <w:lang w:val="en-US"/>
                                </w:rPr>
                                <w:t>Signature</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26" name="Text Box 25"/>
                        <wps:cNvSpPr txBox="1"/>
                        <wps:spPr>
                          <a:xfrm>
                            <a:off x="3890629" y="1385856"/>
                            <a:ext cx="1441450" cy="309623"/>
                          </a:xfrm>
                          <a:prstGeom prst="rect">
                            <a:avLst/>
                          </a:prstGeom>
                          <a:solidFill>
                            <a:schemeClr val="lt1"/>
                          </a:solidFill>
                          <a:ln w="6350">
                            <a:noFill/>
                          </a:ln>
                        </wps:spPr>
                        <wps:txbx>
                          <w:txbxContent>
                            <w:p w14:paraId="235A4CB1" w14:textId="23C82F51" w:rsidR="00F83D8A" w:rsidRPr="00F83D8A" w:rsidRDefault="00C62448" w:rsidP="00C62448">
                              <w:pPr>
                                <w:rPr>
                                  <w:lang w:val="en-US"/>
                                </w:rPr>
                              </w:pPr>
                              <w:r>
                                <w:t>Required Authorizations</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35" name="Straight Arrow Connector 35"/>
                        <wps:cNvCnPr/>
                        <wps:spPr>
                          <a:xfrm>
                            <a:off x="1828800" y="1534509"/>
                            <a:ext cx="1701209" cy="0"/>
                          </a:xfrm>
                          <a:prstGeom prst="straightConnector1">
                            <a:avLst/>
                          </a:prstGeom>
                          <a:ln w="9525" cap="flat" cmpd="sng" algn="ctr">
                            <a:solidFill>
                              <a:schemeClr val="accent5"/>
                            </a:solidFill>
                            <a:prstDash val="dash"/>
                            <a:round/>
                            <a:headEnd type="arrow" w="med" len="med"/>
                            <a:tailEnd type="none" w="med" len="med"/>
                          </a:ln>
                        </wps:spPr>
                        <wps:style>
                          <a:lnRef idx="0">
                            <a:scrgbClr r="0" g="0" b="0"/>
                          </a:lnRef>
                          <a:fillRef idx="0">
                            <a:scrgbClr r="0" g="0" b="0"/>
                          </a:fillRef>
                          <a:effectRef idx="0">
                            <a:scrgbClr r="0" g="0" b="0"/>
                          </a:effectRef>
                          <a:fontRef idx="minor">
                            <a:schemeClr val="tx1"/>
                          </a:fontRef>
                        </wps:style>
                        <wps:bodyPr/>
                      </wps:wsp>
                      <wps:wsp>
                        <wps:cNvPr id="36" name="Text Box 25"/>
                        <wps:cNvSpPr txBox="1"/>
                        <wps:spPr>
                          <a:xfrm>
                            <a:off x="606453" y="1835036"/>
                            <a:ext cx="810260" cy="713105"/>
                          </a:xfrm>
                          <a:prstGeom prst="rect">
                            <a:avLst/>
                          </a:prstGeom>
                          <a:solidFill>
                            <a:schemeClr val="lt1"/>
                          </a:solidFill>
                          <a:ln w="6350">
                            <a:noFill/>
                          </a:ln>
                        </wps:spPr>
                        <wps:txbx>
                          <w:txbxContent>
                            <w:p w14:paraId="161C1A38" w14:textId="6942A7C5" w:rsidR="00C62448" w:rsidRDefault="00C62448" w:rsidP="00C62448">
                              <w:pPr>
                                <w:jc w:val="center"/>
                              </w:pPr>
                              <w:r>
                                <w:t>[Response</w:t>
                              </w:r>
                              <w:r w:rsidR="005F0EE0">
                                <w:t>s</w:t>
                              </w:r>
                              <w:r>
                                <w:t>]</w:t>
                              </w:r>
                            </w:p>
                            <w:p w14:paraId="4F26895F" w14:textId="77777777" w:rsidR="00C62448" w:rsidRDefault="00C62448" w:rsidP="00C62448">
                              <w:pPr>
                                <w:jc w:val="center"/>
                              </w:pPr>
                              <w:r>
                                <w:t>Signature</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45" name="Straight Arrow Connector 45"/>
                        <wps:cNvCnPr/>
                        <wps:spPr>
                          <a:xfrm>
                            <a:off x="1828800" y="2225602"/>
                            <a:ext cx="1754372" cy="0"/>
                          </a:xfrm>
                          <a:prstGeom prst="straightConnector1">
                            <a:avLst/>
                          </a:prstGeom>
                          <a:ln w="9525" cap="flat" cmpd="sng" algn="ctr">
                            <a:noFill/>
                            <a:prstDash val="dash"/>
                            <a:round/>
                            <a:headEnd type="none" w="med" len="med"/>
                            <a:tailEnd type="arrow" w="med" len="med"/>
                          </a:ln>
                        </wps:spPr>
                        <wps:style>
                          <a:lnRef idx="0">
                            <a:scrgbClr r="0" g="0" b="0"/>
                          </a:lnRef>
                          <a:fillRef idx="0">
                            <a:scrgbClr r="0" g="0" b="0"/>
                          </a:fillRef>
                          <a:effectRef idx="0">
                            <a:scrgbClr r="0" g="0" b="0"/>
                          </a:effectRef>
                          <a:fontRef idx="minor">
                            <a:schemeClr val="tx1"/>
                          </a:fontRef>
                        </wps:style>
                        <wps:bodyPr/>
                      </wps:wsp>
                      <wps:wsp>
                        <wps:cNvPr id="47" name="Straight Arrow Connector 47"/>
                        <wps:cNvCnPr/>
                        <wps:spPr>
                          <a:xfrm>
                            <a:off x="1190846" y="2554077"/>
                            <a:ext cx="2923954" cy="0"/>
                          </a:xfrm>
                          <a:prstGeom prst="straightConnector1">
                            <a:avLst/>
                          </a:prstGeom>
                          <a:ln w="9525" cap="flat" cmpd="sng" algn="ctr">
                            <a:solidFill>
                              <a:schemeClr val="accent5"/>
                            </a:solidFill>
                            <a:prstDash val="dashDot"/>
                            <a:round/>
                            <a:headEnd type="arrow" w="med" len="med"/>
                            <a:tailEnd type="arrow" w="med" len="med"/>
                          </a:ln>
                        </wps:spPr>
                        <wps:style>
                          <a:lnRef idx="0">
                            <a:scrgbClr r="0" g="0" b="0"/>
                          </a:lnRef>
                          <a:fillRef idx="0">
                            <a:scrgbClr r="0" g="0" b="0"/>
                          </a:fillRef>
                          <a:effectRef idx="0">
                            <a:scrgbClr r="0" g="0" b="0"/>
                          </a:effectRef>
                          <a:fontRef idx="minor">
                            <a:schemeClr val="tx1"/>
                          </a:fontRef>
                        </wps:style>
                        <wps:bodyPr/>
                      </wps:wsp>
                      <wps:wsp>
                        <wps:cNvPr id="48" name="Text Box 48"/>
                        <wps:cNvSpPr txBox="1"/>
                        <wps:spPr>
                          <a:xfrm>
                            <a:off x="2339163" y="2438724"/>
                            <a:ext cx="733646" cy="245563"/>
                          </a:xfrm>
                          <a:prstGeom prst="rect">
                            <a:avLst/>
                          </a:prstGeom>
                          <a:solidFill>
                            <a:schemeClr val="lt1"/>
                          </a:solidFill>
                          <a:ln w="6350">
                            <a:noFill/>
                          </a:ln>
                        </wps:spPr>
                        <wps:txbx>
                          <w:txbxContent>
                            <w:p w14:paraId="118475B1" w14:textId="676E99F6" w:rsidR="005F0EE0" w:rsidRPr="005F0EE0" w:rsidRDefault="005F0EE0" w:rsidP="005F0EE0">
                              <w:pPr>
                                <w:jc w:val="center"/>
                                <w:rPr>
                                  <w:lang w:val="en-US"/>
                                </w:rPr>
                              </w:pPr>
                              <w:r>
                                <w:rPr>
                                  <w:lang w:val="en-US"/>
                                </w:rPr>
                                <w:t>Validation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9" name="Text Box 25"/>
                        <wps:cNvSpPr txBox="1"/>
                        <wps:spPr>
                          <a:xfrm>
                            <a:off x="606516" y="2684088"/>
                            <a:ext cx="676275" cy="712470"/>
                          </a:xfrm>
                          <a:prstGeom prst="rect">
                            <a:avLst/>
                          </a:prstGeom>
                          <a:solidFill>
                            <a:schemeClr val="lt1"/>
                          </a:solidFill>
                          <a:ln w="6350">
                            <a:noFill/>
                          </a:ln>
                        </wps:spPr>
                        <wps:txbx>
                          <w:txbxContent>
                            <w:p w14:paraId="7710D30F" w14:textId="11B77CF1" w:rsidR="005F0EE0" w:rsidRDefault="005F0EE0" w:rsidP="005F0EE0">
                              <w:pPr>
                                <w:jc w:val="center"/>
                              </w:pPr>
                              <w:r>
                                <w:t>[CSR]</w:t>
                              </w:r>
                            </w:p>
                            <w:p w14:paraId="5B7DCC0D" w14:textId="77777777" w:rsidR="005F0EE0" w:rsidRDefault="005F0EE0" w:rsidP="005F0EE0">
                              <w:pPr>
                                <w:jc w:val="center"/>
                              </w:pPr>
                              <w:r>
                                <w:t>Signature</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50" name="Straight Arrow Connector 50"/>
                        <wps:cNvCnPr/>
                        <wps:spPr>
                          <a:xfrm>
                            <a:off x="1829302" y="3076180"/>
                            <a:ext cx="1753870" cy="0"/>
                          </a:xfrm>
                          <a:prstGeom prst="straightConnector1">
                            <a:avLst/>
                          </a:prstGeom>
                          <a:ln w="9525" cap="flat" cmpd="sng" algn="ctr">
                            <a:solidFill>
                              <a:schemeClr val="accent5"/>
                            </a:solidFill>
                            <a:prstDash val="dash"/>
                            <a:round/>
                            <a:headEnd type="none" w="med" len="med"/>
                            <a:tailEnd type="arrow" w="med" len="med"/>
                          </a:ln>
                        </wps:spPr>
                        <wps:style>
                          <a:lnRef idx="0">
                            <a:scrgbClr r="0" g="0" b="0"/>
                          </a:lnRef>
                          <a:fillRef idx="0">
                            <a:scrgbClr r="0" g="0" b="0"/>
                          </a:fillRef>
                          <a:effectRef idx="0">
                            <a:scrgbClr r="0" g="0" b="0"/>
                          </a:effectRef>
                          <a:fontRef idx="minor">
                            <a:schemeClr val="tx1"/>
                          </a:fontRef>
                        </wps:style>
                        <wps:bodyPr/>
                      </wps:wsp>
                      <wps:wsp>
                        <wps:cNvPr id="51" name="Straight Arrow Connector 51"/>
                        <wps:cNvCnPr/>
                        <wps:spPr>
                          <a:xfrm>
                            <a:off x="1829302" y="3320979"/>
                            <a:ext cx="1701165" cy="0"/>
                          </a:xfrm>
                          <a:prstGeom prst="straightConnector1">
                            <a:avLst/>
                          </a:prstGeom>
                          <a:ln w="9525" cap="flat" cmpd="sng" algn="ctr">
                            <a:solidFill>
                              <a:schemeClr val="accent5"/>
                            </a:solidFill>
                            <a:prstDash val="dash"/>
                            <a:round/>
                            <a:headEnd type="arrow" w="med" len="med"/>
                            <a:tailEnd type="none" w="med" len="med"/>
                          </a:ln>
                        </wps:spPr>
                        <wps:style>
                          <a:lnRef idx="0">
                            <a:scrgbClr r="0" g="0" b="0"/>
                          </a:lnRef>
                          <a:fillRef idx="0">
                            <a:scrgbClr r="0" g="0" b="0"/>
                          </a:fillRef>
                          <a:effectRef idx="0">
                            <a:scrgbClr r="0" g="0" b="0"/>
                          </a:effectRef>
                          <a:fontRef idx="minor">
                            <a:schemeClr val="tx1"/>
                          </a:fontRef>
                        </wps:style>
                        <wps:bodyPr/>
                      </wps:wsp>
                      <wps:wsp>
                        <wps:cNvPr id="52" name="Text Box 25"/>
                        <wps:cNvSpPr txBox="1"/>
                        <wps:spPr>
                          <a:xfrm>
                            <a:off x="3890629" y="3183763"/>
                            <a:ext cx="1148715" cy="309245"/>
                          </a:xfrm>
                          <a:prstGeom prst="rect">
                            <a:avLst/>
                          </a:prstGeom>
                          <a:solidFill>
                            <a:schemeClr val="lt1"/>
                          </a:solidFill>
                          <a:ln w="6350">
                            <a:noFill/>
                          </a:ln>
                        </wps:spPr>
                        <wps:txbx>
                          <w:txbxContent>
                            <w:p w14:paraId="3FC44C61" w14:textId="354DAC41" w:rsidR="005F0EE0" w:rsidRPr="005F0EE0" w:rsidRDefault="005F0EE0" w:rsidP="005F0EE0">
                              <w:pPr>
                                <w:rPr>
                                  <w:lang w:val="en-US"/>
                                </w:rPr>
                              </w:pPr>
                              <w:r>
                                <w:rPr>
                                  <w:lang w:val="en-US"/>
                                </w:rPr>
                                <w:t>Acknowledgement</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53" name="Straight Arrow Connector 53"/>
                        <wps:cNvCnPr/>
                        <wps:spPr>
                          <a:xfrm>
                            <a:off x="1191260" y="3637608"/>
                            <a:ext cx="2923540" cy="0"/>
                          </a:xfrm>
                          <a:prstGeom prst="straightConnector1">
                            <a:avLst/>
                          </a:prstGeom>
                          <a:ln w="9525" cap="flat" cmpd="sng" algn="ctr">
                            <a:solidFill>
                              <a:schemeClr val="accent5"/>
                            </a:solidFill>
                            <a:prstDash val="dashDot"/>
                            <a:round/>
                            <a:headEnd type="arrow" w="med" len="med"/>
                            <a:tailEnd type="arrow" w="med" len="med"/>
                          </a:ln>
                        </wps:spPr>
                        <wps:style>
                          <a:lnRef idx="0">
                            <a:scrgbClr r="0" g="0" b="0"/>
                          </a:lnRef>
                          <a:fillRef idx="0">
                            <a:scrgbClr r="0" g="0" b="0"/>
                          </a:fillRef>
                          <a:effectRef idx="0">
                            <a:scrgbClr r="0" g="0" b="0"/>
                          </a:effectRef>
                          <a:fontRef idx="minor">
                            <a:schemeClr val="tx1"/>
                          </a:fontRef>
                        </wps:style>
                        <wps:bodyPr/>
                      </wps:wsp>
                      <wps:wsp>
                        <wps:cNvPr id="54" name="Text Box 48"/>
                        <wps:cNvSpPr txBox="1"/>
                        <wps:spPr>
                          <a:xfrm>
                            <a:off x="2190529" y="3507928"/>
                            <a:ext cx="1094932" cy="245110"/>
                          </a:xfrm>
                          <a:prstGeom prst="rect">
                            <a:avLst/>
                          </a:prstGeom>
                          <a:solidFill>
                            <a:schemeClr val="lt1"/>
                          </a:solidFill>
                          <a:ln w="6350">
                            <a:noFill/>
                          </a:ln>
                        </wps:spPr>
                        <wps:txbx>
                          <w:txbxContent>
                            <w:p w14:paraId="4F733DA4" w14:textId="4AB19025" w:rsidR="005F0EE0" w:rsidRPr="005F0EE0" w:rsidRDefault="005F0EE0" w:rsidP="005F0EE0">
                              <w:pPr>
                                <w:jc w:val="center"/>
                                <w:rPr>
                                  <w:lang w:val="en-US"/>
                                </w:rPr>
                              </w:pPr>
                              <w:r>
                                <w:rPr>
                                  <w:lang w:val="en-US"/>
                                </w:rPr>
                                <w:t>Await issuance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55" name="Text Box 25"/>
                        <wps:cNvSpPr txBox="1"/>
                        <wps:spPr>
                          <a:xfrm>
                            <a:off x="213112" y="3753037"/>
                            <a:ext cx="1463040" cy="711835"/>
                          </a:xfrm>
                          <a:prstGeom prst="rect">
                            <a:avLst/>
                          </a:prstGeom>
                          <a:solidFill>
                            <a:schemeClr val="lt1"/>
                          </a:solidFill>
                          <a:ln w="6350">
                            <a:noFill/>
                          </a:ln>
                        </wps:spPr>
                        <wps:txbx>
                          <w:txbxContent>
                            <w:p w14:paraId="23D2E39A" w14:textId="63812E57" w:rsidR="005F0EE0" w:rsidRDefault="005F0EE0" w:rsidP="005F0EE0">
                              <w:pPr>
                                <w:jc w:val="center"/>
                              </w:pPr>
                              <w:r>
                                <w:t>[POST-as-GET Request]</w:t>
                              </w:r>
                            </w:p>
                            <w:p w14:paraId="6C724A2F" w14:textId="77777777" w:rsidR="005F0EE0" w:rsidRDefault="005F0EE0" w:rsidP="005F0EE0">
                              <w:pPr>
                                <w:jc w:val="center"/>
                              </w:pPr>
                              <w:r>
                                <w:t>Signature</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64" name="Straight Arrow Connector 64"/>
                        <wps:cNvCnPr/>
                        <wps:spPr>
                          <a:xfrm>
                            <a:off x="1829302" y="4191476"/>
                            <a:ext cx="1753870" cy="0"/>
                          </a:xfrm>
                          <a:prstGeom prst="straightConnector1">
                            <a:avLst/>
                          </a:prstGeom>
                          <a:ln w="9525" cap="flat" cmpd="sng" algn="ctr">
                            <a:solidFill>
                              <a:schemeClr val="accent5"/>
                            </a:solidFill>
                            <a:prstDash val="dash"/>
                            <a:round/>
                            <a:headEnd type="none" w="med" len="med"/>
                            <a:tailEnd type="arrow" w="med" len="med"/>
                          </a:ln>
                        </wps:spPr>
                        <wps:style>
                          <a:lnRef idx="0">
                            <a:scrgbClr r="0" g="0" b="0"/>
                          </a:lnRef>
                          <a:fillRef idx="0">
                            <a:scrgbClr r="0" g="0" b="0"/>
                          </a:fillRef>
                          <a:effectRef idx="0">
                            <a:scrgbClr r="0" g="0" b="0"/>
                          </a:effectRef>
                          <a:fontRef idx="minor">
                            <a:schemeClr val="tx1"/>
                          </a:fontRef>
                        </wps:style>
                        <wps:bodyPr/>
                      </wps:wsp>
                      <wps:wsp>
                        <wps:cNvPr id="65" name="Straight Arrow Connector 65"/>
                        <wps:cNvCnPr/>
                        <wps:spPr>
                          <a:xfrm>
                            <a:off x="1828800" y="4460639"/>
                            <a:ext cx="1701165" cy="0"/>
                          </a:xfrm>
                          <a:prstGeom prst="straightConnector1">
                            <a:avLst/>
                          </a:prstGeom>
                          <a:ln w="9525" cap="flat" cmpd="sng" algn="ctr">
                            <a:solidFill>
                              <a:schemeClr val="accent5"/>
                            </a:solidFill>
                            <a:prstDash val="dash"/>
                            <a:round/>
                            <a:headEnd type="arrow" w="med" len="med"/>
                            <a:tailEnd type="none" w="med" len="med"/>
                          </a:ln>
                        </wps:spPr>
                        <wps:style>
                          <a:lnRef idx="0">
                            <a:scrgbClr r="0" g="0" b="0"/>
                          </a:lnRef>
                          <a:fillRef idx="0">
                            <a:scrgbClr r="0" g="0" b="0"/>
                          </a:fillRef>
                          <a:effectRef idx="0">
                            <a:scrgbClr r="0" g="0" b="0"/>
                          </a:effectRef>
                          <a:fontRef idx="minor">
                            <a:schemeClr val="tx1"/>
                          </a:fontRef>
                        </wps:style>
                        <wps:bodyPr/>
                      </wps:wsp>
                      <wps:wsp>
                        <wps:cNvPr id="66" name="Text Box 25"/>
                        <wps:cNvSpPr txBox="1"/>
                        <wps:spPr>
                          <a:xfrm>
                            <a:off x="4114800" y="4353022"/>
                            <a:ext cx="725170" cy="308610"/>
                          </a:xfrm>
                          <a:prstGeom prst="rect">
                            <a:avLst/>
                          </a:prstGeom>
                          <a:solidFill>
                            <a:schemeClr val="lt1"/>
                          </a:solidFill>
                          <a:ln w="6350">
                            <a:noFill/>
                          </a:ln>
                        </wps:spPr>
                        <wps:txbx>
                          <w:txbxContent>
                            <w:p w14:paraId="41ACC8F6" w14:textId="10E5EF52" w:rsidR="00716D40" w:rsidRPr="00716D40" w:rsidRDefault="00716D40" w:rsidP="00716D40">
                              <w:pPr>
                                <w:rPr>
                                  <w:lang w:val="en-US"/>
                                </w:rPr>
                              </w:pPr>
                              <w:r>
                                <w:rPr>
                                  <w:lang w:val="en-US"/>
                                </w:rPr>
                                <w:t>Certificate</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67" name="Text Box 25"/>
                        <wps:cNvSpPr txBox="1"/>
                        <wps:spPr>
                          <a:xfrm>
                            <a:off x="1518300" y="4788905"/>
                            <a:ext cx="247015" cy="501650"/>
                          </a:xfrm>
                          <a:prstGeom prst="rect">
                            <a:avLst/>
                          </a:prstGeom>
                          <a:solidFill>
                            <a:schemeClr val="lt1"/>
                          </a:solidFill>
                          <a:ln w="6350">
                            <a:noFill/>
                          </a:ln>
                        </wps:spPr>
                        <wps:txbx>
                          <w:txbxContent>
                            <w:p w14:paraId="3FF0A44B" w14:textId="10D2608F" w:rsidR="00716D40" w:rsidRPr="00716D40" w:rsidRDefault="00716D40" w:rsidP="00716D40">
                              <w:pPr>
                                <w:jc w:val="center"/>
                                <w:rPr>
                                  <w:lang w:val="en-US"/>
                                </w:rPr>
                              </w:pPr>
                            </w:p>
                          </w:txbxContent>
                        </wps:txbx>
                        <wps:bodyPr rot="0" spcFirstLastPara="0" vert="horz" wrap="non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37E7F9B3" id="Canvas 11" o:spid="_x0000_s1026" editas="canvas" style="width:439.1pt;height:416.5pt;mso-position-horizontal-relative:char;mso-position-vertical-relative:line" coordsize="55765,52895"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&#13;&#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5765;height:52895;visibility:visible;mso-wrap-style:square" filled="t" stroked="t" strokecolor="black [3213]">
                  <v:fill o:detectmouseclick="t"/>
                  <v:path o:connecttype="none"/>
                </v:shape>
                <v:shapetype id="_x0000_t202" coordsize="21600,21600" o:spt="202" path="m,l,21600r21600,l21600,xe">
                  <v:stroke joinstyle="miter"/>
                  <v:path gradientshapeok="t" o:connecttype="rect"/>
                </v:shapetype>
                <v:shape id="Text Box 12" o:spid="_x0000_s1028" type="#_x0000_t202" style="position:absolute;left:4572;top:3230;width:9326;height:4389;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" fillcolor="white [3201]" strokeweight=".5pt">
                  <v:textbox>
                    <w:txbxContent>
                      <w:p w14:paraId="2FEDA009" w14:textId="6605B8EB" w:rsidR="001E1660" w:rsidRDefault="001E1660" w:rsidP="00C62448">
                        <w:pPr>
                          <w:jc w:val="center"/>
                        </w:pPr>
                        <w:r>
                          <w:t>Client</w:t>
                        </w:r>
                      </w:p>
                    </w:txbxContent>
                  </v:textbox>
                </v:shape>
                <v:shape id="Text Box 13" o:spid="_x0000_s1029" type="#_x0000_t202" style="position:absolute;left:41148;top:3230;width:9326;height:4389;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" fillcolor="white [3201]" strokeweight=".5pt">
                  <v:textbox>
                    <w:txbxContent>
                      <w:p w14:paraId="0D8434FC" w14:textId="2D13515D" w:rsidR="001E1660" w:rsidRDefault="00F83D8A" w:rsidP="00F83D8A">
                        <w:pPr>
                          <w:jc w:val="center"/>
                        </w:pPr>
                        <w:r>
                          <w:t>S</w:t>
                        </w:r>
                        <w:r w:rsidR="001E1660">
                          <w:t>erver</w:t>
                        </w:r>
                      </w:p>
                    </w:txbxContent>
                  </v:textbox>
                </v:shape>
                <v:shapetype id="_x0000_t32" coordsize="21600,21600" o:spt="32" o:oned="t" path="m,l21600,21600e" filled="f">
                  <v:path arrowok="t" fillok="f" o:connecttype="none"/>
                  <o:lock v:ext="edit" shapetype="t"/>
                </v:shapetype>
                <v:shape id="Straight Arrow Connector 14" o:spid="_x0000_s1030" type="#_x0000_t32" style="position:absolute;left:18288;top:12805;width:17543;height:0;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" strokecolor="#5b9bd5 [3208]">
                  <v:stroke dashstyle="dash" endarrow="open"/>
                </v:shape>
                <v:shape id="Text Box 25" o:spid="_x0000_s1031" type="#_x0000_t202" style="position:absolute;left:6065;top:8717;width:6762;height:7131;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" fillcolor="white [3201]" stroked="f" strokeweight=".5pt">
                  <v:textbox>
                    <w:txbxContent>
                      <w:p w14:paraId="65191307" w14:textId="4FC0093F" w:rsidR="00C62448" w:rsidRDefault="00F83D8A" w:rsidP="00C62448">
                        <w:pPr>
                          <w:jc w:val="center"/>
                          <w:rPr>
                            <w:lang w:val="en-US"/>
                          </w:rPr>
                        </w:pPr>
                        <w:r>
                          <w:rPr>
                            <w:lang w:val="en-US"/>
                          </w:rPr>
                          <w:t>[Order]</w:t>
                        </w:r>
                      </w:p>
                      <w:p w14:paraId="5EC9C1DC" w14:textId="5519ABD7" w:rsidR="00F83D8A" w:rsidRPr="00F83D8A" w:rsidRDefault="00F83D8A" w:rsidP="00C62448">
                        <w:pPr>
                          <w:jc w:val="center"/>
                          <w:rPr>
                            <w:lang w:val="en-US"/>
                          </w:rPr>
                        </w:pPr>
                        <w:r>
                          <w:rPr>
                            <w:lang w:val="en-US"/>
                          </w:rPr>
                          <w:t>Signature</w:t>
                        </w:r>
                      </w:p>
                    </w:txbxContent>
                  </v:textbox>
                </v:shape>
                <v:shape id="Text Box 25" o:spid="_x0000_s1032" type="#_x0000_t202" style="position:absolute;left:38906;top:13858;width:14414;height:3096;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" fillcolor="white [3201]" stroked="f" strokeweight=".5pt">
                  <v:textbox>
                    <w:txbxContent>
                      <w:p w14:paraId="235A4CB1" w14:textId="23C82F51" w:rsidR="00F83D8A" w:rsidRPr="00F83D8A" w:rsidRDefault="00C62448" w:rsidP="00C62448">
                        <w:pPr>
                          <w:rPr>
                            <w:lang w:val="en-US"/>
                          </w:rPr>
                        </w:pPr>
                        <w:r>
                          <w:t>Required Authorizations</w:t>
                        </w:r>
                      </w:p>
                    </w:txbxContent>
                  </v:textbox>
                </v:shape>
                <v:shape id="Straight Arrow Connector 35" o:spid="_x0000_s1033" type="#_x0000_t32" style="position:absolute;left:18288;top:15345;width:17012;height:0;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" strokecolor="#5b9bd5 [3208]">
                  <v:stroke dashstyle="dash" startarrow="open"/>
                </v:shape>
                <v:shape id="Text Box 25" o:spid="_x0000_s1034" type="#_x0000_t202" style="position:absolute;left:6064;top:18350;width:8103;height:7131;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" fillcolor="white [3201]" stroked="f" strokeweight=".5pt">
                  <v:textbox>
                    <w:txbxContent>
                      <w:p w14:paraId="161C1A38" w14:textId="6942A7C5" w:rsidR="00C62448" w:rsidRDefault="00C62448" w:rsidP="00C62448">
                        <w:pPr>
                          <w:jc w:val="center"/>
                        </w:pPr>
                        <w:r>
                          <w:t>[Response</w:t>
                        </w:r>
                        <w:r w:rsidR="005F0EE0">
                          <w:t>s</w:t>
                        </w:r>
                        <w:r>
                          <w:t>]</w:t>
                        </w:r>
                      </w:p>
                      <w:p w14:paraId="4F26895F" w14:textId="77777777" w:rsidR="00C62448" w:rsidRDefault="00C62448" w:rsidP="00C62448">
                        <w:pPr>
                          <w:jc w:val="center"/>
                        </w:pPr>
                        <w:r>
                          <w:t>Signature</w:t>
                        </w:r>
                      </w:p>
                    </w:txbxContent>
                  </v:textbox>
                </v:shape>
                <v:shape id="Straight Arrow Connector 45" o:spid="_x0000_s1035" type="#_x0000_t32" style="position:absolute;left:18288;top:22256;width:17543;height:0;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" stroked="f">
                  <v:stroke dashstyle="dash" endarrow="open"/>
                </v:shape>
                <v:shape id="Straight Arrow Connector 47" o:spid="_x0000_s1036" type="#_x0000_t32" style="position:absolute;left:11908;top:25540;width:29240;height:0;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" strokecolor="#5b9bd5 [3208]">
                  <v:stroke dashstyle="dashDot" startarrow="open" endarrow="open"/>
                </v:shape>
                <v:shape id="Text Box 48" o:spid="_x0000_s1037" type="#_x0000_t202" style="position:absolute;left:23391;top:24387;width:7337;height:2455;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" fillcolor="white [3201]" stroked="f" strokeweight=".5pt">
                  <v:textbox>
                    <w:txbxContent>
                      <w:p w14:paraId="118475B1" w14:textId="676E99F6" w:rsidR="005F0EE0" w:rsidRPr="005F0EE0" w:rsidRDefault="005F0EE0" w:rsidP="005F0EE0">
                        <w:pPr>
                          <w:jc w:val="center"/>
                          <w:rPr>
                            <w:lang w:val="en-US"/>
                          </w:rPr>
                        </w:pPr>
                        <w:r>
                          <w:rPr>
                            <w:lang w:val="en-US"/>
                          </w:rPr>
                          <w:t>Validation</w:t>
                        </w:r>
                      </w:p>
                    </w:txbxContent>
                  </v:textbox>
                </v:shape>
                <v:shape id="Text Box 25" o:spid="_x0000_s1038" type="#_x0000_t202" style="position:absolute;left:6065;top:26840;width:6762;height:7125;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" fillcolor="white [3201]" stroked="f" strokeweight=".5pt">
                  <v:textbox>
                    <w:txbxContent>
                      <w:p w14:paraId="7710D30F" w14:textId="11B77CF1" w:rsidR="005F0EE0" w:rsidRDefault="005F0EE0" w:rsidP="005F0EE0">
                        <w:pPr>
                          <w:jc w:val="center"/>
                        </w:pPr>
                        <w:r>
                          <w:t>[CSR]</w:t>
                        </w:r>
                      </w:p>
                      <w:p w14:paraId="5B7DCC0D" w14:textId="77777777" w:rsidR="005F0EE0" w:rsidRDefault="005F0EE0" w:rsidP="005F0EE0">
                        <w:pPr>
                          <w:jc w:val="center"/>
                        </w:pPr>
                        <w:r>
                          <w:t>Signature</w:t>
                        </w:r>
                      </w:p>
                    </w:txbxContent>
                  </v:textbox>
                </v:shape>
                <v:shape id="Straight Arrow Connector 50" o:spid="_x0000_s1039" type="#_x0000_t32" style="position:absolute;left:18293;top:30761;width:17538;height:0;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" strokecolor="#5b9bd5 [3208]">
                  <v:stroke dashstyle="dash" endarrow="open"/>
                </v:shape>
                <v:shape id="Straight Arrow Connector 51" o:spid="_x0000_s1040" type="#_x0000_t32" style="position:absolute;left:18293;top:33209;width:17011;height:0;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" strokecolor="#5b9bd5 [3208]">
                  <v:stroke dashstyle="dash" startarrow="open"/>
                </v:shape>
                <v:shape id="Text Box 25" o:spid="_x0000_s1041" type="#_x0000_t202" style="position:absolute;left:38906;top:31837;width:11487;height:3093;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" fillcolor="white [3201]" stroked="f" strokeweight=".5pt">
                  <v:textbox>
                    <w:txbxContent>
                      <w:p w14:paraId="3FC44C61" w14:textId="354DAC41" w:rsidR="005F0EE0" w:rsidRPr="005F0EE0" w:rsidRDefault="005F0EE0" w:rsidP="005F0EE0">
                        <w:pPr>
                          <w:rPr>
                            <w:lang w:val="en-US"/>
                          </w:rPr>
                        </w:pPr>
                        <w:r>
                          <w:rPr>
                            <w:lang w:val="en-US"/>
                          </w:rPr>
                          <w:t>Acknowledgement</w:t>
                        </w:r>
                      </w:p>
                    </w:txbxContent>
                  </v:textbox>
                </v:shape>
                <v:shape id="Straight Arrow Connector 53" o:spid="_x0000_s1042" type="#_x0000_t32" style="position:absolute;left:11912;top:36376;width:29236;height:0;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" strokecolor="#5b9bd5 [3208]">
                  <v:stroke dashstyle="dashDot" startarrow="open" endarrow="open"/>
                </v:shape>
                <v:shape id="Text Box 48" o:spid="_x0000_s1043" type="#_x0000_t202" style="position:absolute;left:21905;top:35079;width:10949;height:2451;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" fillcolor="white [3201]" stroked="f" strokeweight=".5pt">
                  <v:textbox>
                    <w:txbxContent>
                      <w:p w14:paraId="4F733DA4" w14:textId="4AB19025" w:rsidR="005F0EE0" w:rsidRPr="005F0EE0" w:rsidRDefault="005F0EE0" w:rsidP="005F0EE0">
                        <w:pPr>
                          <w:jc w:val="center"/>
                          <w:rPr>
                            <w:lang w:val="en-US"/>
                          </w:rPr>
                        </w:pPr>
                        <w:r>
                          <w:rPr>
                            <w:lang w:val="en-US"/>
                          </w:rPr>
                          <w:t>Await issuance</w:t>
                        </w:r>
                      </w:p>
                    </w:txbxContent>
                  </v:textbox>
                </v:shape>
                <v:shape id="Text Box 25" o:spid="_x0000_s1044" type="#_x0000_t202" style="position:absolute;left:2131;top:37530;width:14630;height:7118;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" fillcolor="white [3201]" stroked="f" strokeweight=".5pt">
                  <v:textbox>
                    <w:txbxContent>
                      <w:p w14:paraId="23D2E39A" w14:textId="63812E57" w:rsidR="005F0EE0" w:rsidRDefault="005F0EE0" w:rsidP="005F0EE0">
                        <w:pPr>
                          <w:jc w:val="center"/>
                        </w:pPr>
                        <w:r>
                          <w:t>[POST-as-GET Request]</w:t>
                        </w:r>
                      </w:p>
                      <w:p w14:paraId="6C724A2F" w14:textId="77777777" w:rsidR="005F0EE0" w:rsidRDefault="005F0EE0" w:rsidP="005F0EE0">
                        <w:pPr>
                          <w:jc w:val="center"/>
                        </w:pPr>
                        <w:r>
                          <w:t>Signature</w:t>
                        </w:r>
                      </w:p>
                    </w:txbxContent>
                  </v:textbox>
                </v:shape>
                <v:shape id="Straight Arrow Connector 64" o:spid="_x0000_s1045" type="#_x0000_t32" style="position:absolute;left:18293;top:41914;width:17538;height:0;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" strokecolor="#5b9bd5 [3208]">
                  <v:stroke dashstyle="dash" endarrow="open"/>
                </v:shape>
                <v:shape id="Straight Arrow Connector 65" o:spid="_x0000_s1046" type="#_x0000_t32" style="position:absolute;left:18288;top:44606;width:17011;height:0;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" strokecolor="#5b9bd5 [3208]">
                  <v:stroke dashstyle="dash" startarrow="open"/>
                </v:shape>
                <v:shape id="Text Box 25" o:spid="_x0000_s1047" type="#_x0000_t202" style="position:absolute;left:41148;top:43530;width:7251;height:3086;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" fillcolor="white [3201]" stroked="f" strokeweight=".5pt">
                  <v:textbox>
                    <w:txbxContent>
                      <w:p w14:paraId="41ACC8F6" w14:textId="10E5EF52" w:rsidR="00716D40" w:rsidRPr="00716D40" w:rsidRDefault="00716D40" w:rsidP="00716D40">
                        <w:pPr>
                          <w:rPr>
                            <w:lang w:val="en-US"/>
                          </w:rPr>
                        </w:pPr>
                        <w:r>
                          <w:rPr>
                            <w:lang w:val="en-US"/>
                          </w:rPr>
                          <w:t>Certificate</w:t>
                        </w:r>
                      </w:p>
                    </w:txbxContent>
                  </v:textbox>
                </v:shape>
                <v:shape id="Text Box 25" o:spid="_x0000_s1048" type="#_x0000_t202" style="position:absolute;left:15183;top:47889;width:2470;height:5016;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" fillcolor="white [3201]" stroked="f" strokeweight=".5pt">
                  <v:textbox>
                    <w:txbxContent>
                      <w:p w14:paraId="3FF0A44B" w14:textId="10D2608F" w:rsidR="00716D40" w:rsidRPr="00716D40" w:rsidRDefault="00716D40" w:rsidP="00716D40">
                        <w:pPr>
                          <w:jc w:val="center"/>
                          <w:rPr>
                            <w:lang w:val="en-US"/>
                          </w:rPr>
                        </w:pPr>
                      </w:p>
                    </w:txbxContent>
                  </v:textbox>
                </v:shape>
                <w10:anchorlock/>
              </v:group>
            </w:pict>
          </mc:Fallback>
        </mc:AlternateContent>
      </w:r>
    </w:p>
    <w:p w14:paraId="1B60767B" w14:textId="5B5A4E23" w:rsidR="00791774" w:rsidRPr="00791774" w:rsidRDefault="00791774" w:rsidP="00791774">
      <w:pPr>
        <w:jc w:val="center"/>
      </w:pPr>
      <w:r w:rsidRPr="00791774">
        <w:t>Figure 6.</w:t>
      </w:r>
      <w:r w:rsidRPr="00791774">
        <w:rPr>
          <w:highlight w:val="yellow"/>
        </w:rPr>
        <w:t>X</w:t>
      </w:r>
      <w:r w:rsidRPr="00791774">
        <w:t>.2.1-1 Information covered by request signatures</w:t>
      </w:r>
    </w:p>
    <w:p w14:paraId="5EAE0FBE" w14:textId="77777777" w:rsidR="00791774" w:rsidRPr="00791774" w:rsidRDefault="00791774" w:rsidP="00791774">
      <w:pPr>
        <w:jc w:val="center"/>
        <w:rPr>
          <w:lang w:val="en-US"/>
        </w:rPr>
      </w:pPr>
      <w:r w:rsidRPr="00791774">
        <w:t>Certificate Issuance</w:t>
      </w:r>
    </w:p>
    <w:p w14:paraId="5C1B5139" w14:textId="77777777" w:rsidR="00C35F37" w:rsidRPr="00C351B6" w:rsidRDefault="00C35F37" w:rsidP="00C35F37"/>
    <w:p w14:paraId="66F857AD" w14:textId="479E4959" w:rsidR="00716D40" w:rsidRDefault="00716D40" w:rsidP="00716D40">
      <w:pPr>
        <w:pStyle w:val="Heading4"/>
      </w:pPr>
      <w:r w:rsidRPr="0092145B">
        <w:t>6.</w:t>
      </w:r>
      <w:r w:rsidRPr="00C35F37">
        <w:rPr>
          <w:highlight w:val="yellow"/>
        </w:rPr>
        <w:t>X</w:t>
      </w:r>
      <w:r>
        <w:t>.2.</w:t>
      </w:r>
      <w:r w:rsidR="00791774">
        <w:t>2</w:t>
      </w:r>
      <w:r>
        <w:tab/>
        <w:t>ACME Profiling for SBA</w:t>
      </w:r>
    </w:p>
    <w:p w14:paraId="4CF04D9A" w14:textId="77777777" w:rsidR="00716D40" w:rsidRDefault="00716D40" w:rsidP="00716D40">
      <w:pPr>
        <w:ind w:hanging="2"/>
      </w:pPr>
      <w:r>
        <w:t>The following ACME procedures are in the scope of certificate management for SBA:</w:t>
      </w:r>
    </w:p>
    <w:p w14:paraId="39DDED61" w14:textId="5DB64B1B" w:rsidR="00716D40" w:rsidRDefault="00716D40" w:rsidP="00716D40">
      <w:pPr>
        <w:pStyle w:val="ListParagraph"/>
        <w:numPr>
          <w:ilvl w:val="0"/>
          <w:numId w:val="17"/>
        </w:numPr>
        <w:suppressAutoHyphens/>
        <w:spacing w:line="1" w:lineRule="atLeast"/>
        <w:textDirection w:val="btLr"/>
        <w:textAlignment w:val="top"/>
        <w:outlineLvl w:val="0"/>
      </w:pPr>
      <w:r>
        <w:t>Certificate Enrolment: Register an ACME account using an ACME client, request a certificate and solve the validation challenge to confirm control of the target(s) and the certificates will be issued. Robust solutions would include automated challenge solving.</w:t>
      </w:r>
    </w:p>
    <w:p w14:paraId="11E87350" w14:textId="442DBF86" w:rsidR="00716D40" w:rsidRDefault="00716D40" w:rsidP="00716D40">
      <w:pPr>
        <w:pStyle w:val="ListParagraph"/>
        <w:numPr>
          <w:ilvl w:val="0"/>
          <w:numId w:val="17"/>
        </w:numPr>
        <w:suppressAutoHyphens/>
        <w:spacing w:line="1" w:lineRule="atLeast"/>
        <w:textDirection w:val="btLr"/>
        <w:textAlignment w:val="top"/>
        <w:outlineLvl w:val="0"/>
      </w:pPr>
      <w:r>
        <w:t xml:space="preserve">Certificate Renewal: At 2/3rds of the certificate lifetime, the certificate will be renewed. If automation is used, no manual work is required. Where appropriate, support for RFC 8739 - </w:t>
      </w:r>
      <w:r w:rsidRPr="00716D40">
        <w:rPr>
          <w:highlight w:val="white"/>
        </w:rPr>
        <w:t>Short-Term, Automatically Renewed (STAR) Certificates is desirable.</w:t>
      </w:r>
    </w:p>
    <w:p w14:paraId="1D9C8C12" w14:textId="45DCB596" w:rsidR="00716D40" w:rsidRDefault="00716D40" w:rsidP="00716D40">
      <w:pPr>
        <w:pStyle w:val="ListParagraph"/>
        <w:numPr>
          <w:ilvl w:val="0"/>
          <w:numId w:val="17"/>
        </w:numPr>
        <w:suppressAutoHyphens/>
        <w:spacing w:line="1" w:lineRule="atLeast"/>
        <w:textDirection w:val="btLr"/>
        <w:textAlignment w:val="top"/>
        <w:outlineLvl w:val="0"/>
      </w:pPr>
      <w:r>
        <w:t>Certificate Revocation: Self-service revocation is possible using the registered client. Manual revocation by the CA operator is also possible in cases where self-service is not viable or desirable.</w:t>
      </w:r>
    </w:p>
    <w:p w14:paraId="7CA18DD3" w14:textId="109D517D" w:rsidR="00716D40" w:rsidRDefault="00716D40" w:rsidP="00B26658">
      <w:pPr>
        <w:pStyle w:val="EditorsNote"/>
      </w:pPr>
      <w:r>
        <w:t xml:space="preserve">Editor’s Note: </w:t>
      </w:r>
      <w:r w:rsidRPr="001B299F">
        <w:t>the support of SBA certificate profile as specified in TS 33.310 by ACME is FFS</w:t>
      </w:r>
      <w:r>
        <w:t>.</w:t>
      </w:r>
    </w:p>
    <w:p w14:paraId="3284FC43" w14:textId="55990A51" w:rsidR="00CE1053" w:rsidRPr="00CE1053" w:rsidRDefault="00CE1053" w:rsidP="00CE1053">
      <w:pPr>
        <w:pStyle w:val="Heading5"/>
      </w:pPr>
      <w:r w:rsidRPr="00CE1053">
        <w:lastRenderedPageBreak/>
        <w:t>6.</w:t>
      </w:r>
      <w:r w:rsidRPr="00CE1053">
        <w:rPr>
          <w:highlight w:val="yellow"/>
        </w:rPr>
        <w:t>X</w:t>
      </w:r>
      <w:r w:rsidRPr="00CE1053">
        <w:t>.2.</w:t>
      </w:r>
      <w:r w:rsidR="00791774">
        <w:t>2</w:t>
      </w:r>
      <w:r w:rsidRPr="00CE1053">
        <w:t>.1</w:t>
      </w:r>
      <w:r w:rsidRPr="00CE1053">
        <w:tab/>
        <w:t>General Requirements</w:t>
      </w:r>
    </w:p>
    <w:p w14:paraId="32CE610B" w14:textId="77777777" w:rsidR="00CE1053" w:rsidRDefault="00CE1053" w:rsidP="00CE1053">
      <w:pPr>
        <w:ind w:hanging="2"/>
      </w:pPr>
      <w:r>
        <w:t>The following requirements apply to ACME usage in Service Based Architecture:</w:t>
      </w:r>
    </w:p>
    <w:p w14:paraId="5953F5FE" w14:textId="77777777" w:rsidR="00CE1053" w:rsidRDefault="00CE1053" w:rsidP="00CE1053">
      <w:pPr>
        <w:pStyle w:val="ListParagraph"/>
        <w:numPr>
          <w:ilvl w:val="0"/>
          <w:numId w:val="17"/>
        </w:numPr>
      </w:pPr>
      <w:r w:rsidRPr="00CE1053">
        <w:t>ACME provides full certificate lifecycle functionality, but needs established trust anchors and</w:t>
      </w:r>
      <w:sdt>
        <w:sdtPr>
          <w:tag w:val="goog_rdk_10"/>
          <w:id w:val="777923991"/>
        </w:sdtPr>
        <w:sdtContent/>
      </w:sdt>
      <w:sdt>
        <w:sdtPr>
          <w:tag w:val="goog_rdk_11"/>
          <w:id w:val="1415747209"/>
        </w:sdtPr>
        <w:sdtContent/>
      </w:sdt>
      <w:r w:rsidRPr="00CE1053">
        <w:t xml:space="preserve"> appropriate validation challenge solving architecture.</w:t>
      </w:r>
    </w:p>
    <w:p w14:paraId="377F0914" w14:textId="45E0BA32" w:rsidR="00CE1053" w:rsidRPr="00CE1053" w:rsidRDefault="00CE1053" w:rsidP="00CE1053">
      <w:pPr>
        <w:pStyle w:val="ListParagraph"/>
        <w:numPr>
          <w:ilvl w:val="0"/>
          <w:numId w:val="17"/>
        </w:numPr>
      </w:pPr>
      <w:r w:rsidRPr="00CE1053">
        <w:t>The usage of the senderNonce and the recipNonce fields is mandatory. The length of the fields as recommended in IETF RFC 8555 is used. The recipNonce in the very first message in the transaction is set to 0 by the sender and is disregarded by the recipient of the message.</w:t>
      </w:r>
    </w:p>
    <w:p w14:paraId="1F8C138B" w14:textId="1A41974A" w:rsidR="00CE1053" w:rsidRPr="00CE1053" w:rsidRDefault="00CE1053" w:rsidP="00CE1053">
      <w:pPr>
        <w:pStyle w:val="Heading5"/>
      </w:pPr>
      <w:bookmarkStart w:id="0" w:name="_heading=h.fo57diryfh38" w:colFirst="0" w:colLast="0"/>
      <w:bookmarkEnd w:id="0"/>
      <w:r w:rsidRPr="00CE1053">
        <w:t>6.</w:t>
      </w:r>
      <w:r w:rsidRPr="00CE1053">
        <w:rPr>
          <w:highlight w:val="yellow"/>
        </w:rPr>
        <w:t>X</w:t>
      </w:r>
      <w:r w:rsidRPr="00CE1053">
        <w:t>.2.</w:t>
      </w:r>
      <w:r w:rsidR="00791774">
        <w:t>2</w:t>
      </w:r>
      <w:r w:rsidRPr="00CE1053">
        <w:t>.2</w:t>
      </w:r>
      <w:r w:rsidRPr="00CE1053">
        <w:tab/>
        <w:t>Profile for PKI Fields</w:t>
      </w:r>
    </w:p>
    <w:p w14:paraId="5BD675B7" w14:textId="32BABD02" w:rsidR="00CE1053" w:rsidRPr="00CE1053" w:rsidRDefault="00CE1053" w:rsidP="00CE1053">
      <w:pPr>
        <w:pStyle w:val="Heading6"/>
      </w:pPr>
      <w:bookmarkStart w:id="1" w:name="_heading=h.wsrlfxa5efwe" w:colFirst="0" w:colLast="0"/>
      <w:bookmarkEnd w:id="1"/>
      <w:r w:rsidRPr="00CE1053">
        <w:t>6.</w:t>
      </w:r>
      <w:r w:rsidRPr="00CE1053">
        <w:rPr>
          <w:highlight w:val="yellow"/>
        </w:rPr>
        <w:t>X</w:t>
      </w:r>
      <w:r w:rsidRPr="00CE1053">
        <w:t>.2.</w:t>
      </w:r>
      <w:r w:rsidR="00791774">
        <w:t>2</w:t>
      </w:r>
      <w:r w:rsidRPr="00CE1053">
        <w:t>.2.1</w:t>
      </w:r>
      <w:r w:rsidRPr="00CE1053">
        <w:tab/>
        <w:t>General</w:t>
      </w:r>
    </w:p>
    <w:p w14:paraId="4D6ECC7D" w14:textId="77777777" w:rsidR="00CE1053" w:rsidRDefault="00CE1053" w:rsidP="00CE1053">
      <w:pPr>
        <w:ind w:hanging="2"/>
      </w:pPr>
      <w:r>
        <w:t>The NF Instance certificate enrolment supports the following ACME PKI message bodies:</w:t>
      </w:r>
    </w:p>
    <w:p w14:paraId="2EA7BD8A" w14:textId="3C973249" w:rsidR="00CE1053" w:rsidRPr="00CE1053" w:rsidRDefault="00CE1053" w:rsidP="00CE1053">
      <w:pPr>
        <w:pStyle w:val="ListParagraph"/>
        <w:numPr>
          <w:ilvl w:val="0"/>
          <w:numId w:val="17"/>
        </w:numPr>
      </w:pPr>
      <w:r w:rsidRPr="00CE1053">
        <w:t>Initialization Request (</w:t>
      </w:r>
      <w:proofErr w:type="spellStart"/>
      <w:r w:rsidRPr="00CE1053">
        <w:t>ir</w:t>
      </w:r>
      <w:proofErr w:type="spellEnd"/>
      <w:r w:rsidRPr="00CE1053">
        <w:t>)</w:t>
      </w:r>
    </w:p>
    <w:p w14:paraId="741F20B6" w14:textId="1DC44913" w:rsidR="00CE1053" w:rsidRPr="00CE1053" w:rsidRDefault="00CE1053" w:rsidP="00CE1053">
      <w:pPr>
        <w:pStyle w:val="ListParagraph"/>
        <w:numPr>
          <w:ilvl w:val="0"/>
          <w:numId w:val="17"/>
        </w:numPr>
      </w:pPr>
      <w:r w:rsidRPr="00CE1053">
        <w:t>Initialization Response (</w:t>
      </w:r>
      <w:proofErr w:type="spellStart"/>
      <w:r w:rsidRPr="00CE1053">
        <w:t>ip</w:t>
      </w:r>
      <w:proofErr w:type="spellEnd"/>
      <w:r w:rsidRPr="00CE1053">
        <w:t>)</w:t>
      </w:r>
    </w:p>
    <w:p w14:paraId="6936CE31" w14:textId="7C1D00EA" w:rsidR="00CE1053" w:rsidRPr="00CE1053" w:rsidRDefault="00CE1053" w:rsidP="00CE1053">
      <w:pPr>
        <w:pStyle w:val="ListParagraph"/>
        <w:numPr>
          <w:ilvl w:val="0"/>
          <w:numId w:val="17"/>
        </w:numPr>
      </w:pPr>
      <w:r w:rsidRPr="00CE1053">
        <w:t>Certification Request (</w:t>
      </w:r>
      <w:proofErr w:type="spellStart"/>
      <w:r w:rsidRPr="00CE1053">
        <w:t>cr</w:t>
      </w:r>
      <w:proofErr w:type="spellEnd"/>
      <w:r w:rsidRPr="00CE1053">
        <w:t>)</w:t>
      </w:r>
    </w:p>
    <w:p w14:paraId="7691132D" w14:textId="4167362C" w:rsidR="00CE1053" w:rsidRPr="00CE1053" w:rsidRDefault="00CE1053" w:rsidP="00CE1053">
      <w:pPr>
        <w:pStyle w:val="ListParagraph"/>
        <w:numPr>
          <w:ilvl w:val="0"/>
          <w:numId w:val="17"/>
        </w:numPr>
      </w:pPr>
      <w:r w:rsidRPr="00CE1053">
        <w:t>Certification Response (cp)</w:t>
      </w:r>
    </w:p>
    <w:p w14:paraId="36999C56" w14:textId="1B136238" w:rsidR="00CE1053" w:rsidRPr="00CE1053" w:rsidRDefault="00CE1053" w:rsidP="00CE1053">
      <w:pPr>
        <w:pStyle w:val="ListParagraph"/>
        <w:numPr>
          <w:ilvl w:val="0"/>
          <w:numId w:val="17"/>
        </w:numPr>
      </w:pPr>
      <w:r w:rsidRPr="00CE1053">
        <w:t>Key Update Request (</w:t>
      </w:r>
      <w:proofErr w:type="spellStart"/>
      <w:r w:rsidRPr="00CE1053">
        <w:t>kur</w:t>
      </w:r>
      <w:proofErr w:type="spellEnd"/>
      <w:r w:rsidRPr="00CE1053">
        <w:t>)</w:t>
      </w:r>
    </w:p>
    <w:p w14:paraId="3E0F53CD" w14:textId="3227D78B" w:rsidR="00CE1053" w:rsidRPr="00CE1053" w:rsidRDefault="00CE1053" w:rsidP="00CE1053">
      <w:pPr>
        <w:pStyle w:val="ListParagraph"/>
        <w:numPr>
          <w:ilvl w:val="0"/>
          <w:numId w:val="17"/>
        </w:numPr>
      </w:pPr>
      <w:r w:rsidRPr="00CE1053">
        <w:t>Key Update Response (</w:t>
      </w:r>
      <w:proofErr w:type="spellStart"/>
      <w:r w:rsidRPr="00CE1053">
        <w:t>kup</w:t>
      </w:r>
      <w:proofErr w:type="spellEnd"/>
      <w:r w:rsidRPr="00CE1053">
        <w:t>)</w:t>
      </w:r>
    </w:p>
    <w:p w14:paraId="6D0EC107" w14:textId="0B19B80F" w:rsidR="00CE1053" w:rsidRPr="00CE1053" w:rsidRDefault="00CE1053" w:rsidP="00CE1053">
      <w:pPr>
        <w:pStyle w:val="ListParagraph"/>
        <w:numPr>
          <w:ilvl w:val="0"/>
          <w:numId w:val="17"/>
        </w:numPr>
      </w:pPr>
      <w:r w:rsidRPr="00CE1053">
        <w:t>Confirmation (</w:t>
      </w:r>
      <w:proofErr w:type="spellStart"/>
      <w:r w:rsidRPr="00CE1053">
        <w:t>pkiconf</w:t>
      </w:r>
      <w:proofErr w:type="spellEnd"/>
      <w:r w:rsidRPr="00CE1053">
        <w:t>)</w:t>
      </w:r>
    </w:p>
    <w:p w14:paraId="6A101669" w14:textId="1E507851" w:rsidR="00CE1053" w:rsidRPr="00CE1053" w:rsidRDefault="00CE1053" w:rsidP="00CE1053">
      <w:pPr>
        <w:pStyle w:val="ListParagraph"/>
        <w:numPr>
          <w:ilvl w:val="0"/>
          <w:numId w:val="17"/>
        </w:numPr>
      </w:pPr>
      <w:r w:rsidRPr="00CE1053">
        <w:t>Certificate confirm (</w:t>
      </w:r>
      <w:proofErr w:type="spellStart"/>
      <w:r w:rsidRPr="00CE1053">
        <w:t>certconf</w:t>
      </w:r>
      <w:proofErr w:type="spellEnd"/>
      <w:r w:rsidRPr="00CE1053">
        <w:t>)</w:t>
      </w:r>
    </w:p>
    <w:p w14:paraId="0638B781" w14:textId="77777777" w:rsidR="00CE1053" w:rsidRPr="00CE1053" w:rsidRDefault="00CE1053" w:rsidP="00CE1053">
      <w:r w:rsidRPr="00CE1053">
        <w:t>Profiles for the single message bodies above are given in the subclauses below. If no specific profile is given, the provisions of IETF RFC 8555 apply.</w:t>
      </w:r>
    </w:p>
    <w:p w14:paraId="48E47EEB" w14:textId="453E2FA6" w:rsidR="00CE1053" w:rsidRPr="00CE1053" w:rsidRDefault="00CE1053" w:rsidP="00CE1053">
      <w:pPr>
        <w:pStyle w:val="Heading6"/>
      </w:pPr>
      <w:bookmarkStart w:id="2" w:name="_heading=h.yvqf5y8ha1p9" w:colFirst="0" w:colLast="0"/>
      <w:bookmarkEnd w:id="2"/>
      <w:r w:rsidRPr="00CE1053">
        <w:t>6.</w:t>
      </w:r>
      <w:r w:rsidRPr="00CE1053">
        <w:rPr>
          <w:highlight w:val="yellow"/>
        </w:rPr>
        <w:t>X</w:t>
      </w:r>
      <w:r w:rsidRPr="00CE1053">
        <w:t>.2.</w:t>
      </w:r>
      <w:r w:rsidR="00791774">
        <w:t>2</w:t>
      </w:r>
      <w:r w:rsidRPr="00CE1053">
        <w:t>.2.2</w:t>
      </w:r>
      <w:r w:rsidRPr="00CE1053">
        <w:tab/>
        <w:t xml:space="preserve">Account </w:t>
      </w:r>
      <w:sdt>
        <w:sdtPr>
          <w:tag w:val="goog_rdk_12"/>
          <w:id w:val="-216511270"/>
        </w:sdtPr>
        <w:sdtContent/>
      </w:sdt>
      <w:sdt>
        <w:sdtPr>
          <w:tag w:val="goog_rdk_13"/>
          <w:id w:val="-1690362233"/>
        </w:sdtPr>
        <w:sdtContent/>
      </w:sdt>
      <w:sdt>
        <w:sdtPr>
          <w:tag w:val="goog_rdk_14"/>
          <w:id w:val="1588035549"/>
        </w:sdtPr>
        <w:sdtContent/>
      </w:sdt>
      <w:sdt>
        <w:sdtPr>
          <w:tag w:val="goog_rdk_15"/>
          <w:id w:val="-1613824986"/>
        </w:sdtPr>
        <w:sdtContent/>
      </w:sdt>
      <w:r w:rsidRPr="00CE1053">
        <w:t>Initialization and Response</w:t>
      </w:r>
    </w:p>
    <w:p w14:paraId="30844276" w14:textId="5D681D1F" w:rsidR="00CE1053" w:rsidRDefault="00CE1053" w:rsidP="00CE1053">
      <w:r w:rsidRPr="00CE1053">
        <w:t xml:space="preserve">The normal ACME flow for ACME account setup below would be adapted to streamline contact information exchange because participants will already be known within the ecosystem. TOS acceptance will be dropped, but otherwise remain a standard ACME flow. </w:t>
      </w:r>
    </w:p>
    <w:p w14:paraId="7E32247F" w14:textId="7448F6EF" w:rsidR="00CE1053" w:rsidRPr="00CE1053" w:rsidRDefault="00CE1053" w:rsidP="00CE1053">
      <w:r>
        <w:rPr>
          <w:noProof/>
          <w:lang w:eastAsia="zh-CN"/>
        </w:rPr>
        <mc:AlternateContent>
          <mc:Choice Requires="wpc">
            <w:drawing>
              <wp:inline distT="0" distB="0" distL="0" distR="0" wp14:anchorId="2E362E21" wp14:editId="5C31BF3D">
                <wp:extent cx="5576570" cy="2753625"/>
                <wp:effectExtent l="0" t="0" r="11430" b="15240"/>
                <wp:docPr id="105" name="Canvas 105"/>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a:ln>
                          <a:solidFill>
                            <a:schemeClr val="tx1"/>
                          </a:solidFill>
                        </a:ln>
                      </wpc:whole>
                      <wps:wsp>
                        <wps:cNvPr id="84" name="Text Box 84"/>
                        <wps:cNvSpPr txBox="1"/>
                        <wps:spPr>
                          <a:xfrm>
                            <a:off x="457200" y="231788"/>
                            <a:ext cx="932688" cy="438912"/>
                          </a:xfrm>
                          <a:prstGeom prst="rect">
                            <a:avLst/>
                          </a:prstGeom>
                          <a:solidFill>
                            <a:schemeClr val="lt1"/>
                          </a:solidFill>
                          <a:ln w="6350">
                            <a:solidFill>
                              <a:prstClr val="black"/>
                            </a:solidFill>
                          </a:ln>
                        </wps:spPr>
                        <wps:txbx>
                          <w:txbxContent>
                            <w:p w14:paraId="1BC7BDB2" w14:textId="77777777" w:rsidR="00CE1053" w:rsidRDefault="00CE1053" w:rsidP="00CE1053">
                              <w:pPr>
                                <w:jc w:val="center"/>
                              </w:pPr>
                              <w:r>
                                <w:t>Client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5" name="Text Box 85"/>
                        <wps:cNvSpPr txBox="1"/>
                        <wps:spPr>
                          <a:xfrm>
                            <a:off x="4114800" y="231788"/>
                            <a:ext cx="932688" cy="438912"/>
                          </a:xfrm>
                          <a:prstGeom prst="rect">
                            <a:avLst/>
                          </a:prstGeom>
                          <a:solidFill>
                            <a:schemeClr val="lt1"/>
                          </a:solidFill>
                          <a:ln w="6350">
                            <a:solidFill>
                              <a:prstClr val="black"/>
                            </a:solidFill>
                          </a:ln>
                        </wps:spPr>
                        <wps:txbx>
                          <w:txbxContent>
                            <w:p w14:paraId="1CE4FA42" w14:textId="77777777" w:rsidR="00CE1053" w:rsidRDefault="00CE1053" w:rsidP="00CE1053">
                              <w:pPr>
                                <w:jc w:val="center"/>
                              </w:pPr>
                              <w:r>
                                <w:t>Server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86" name="Straight Arrow Connector 86"/>
                        <wps:cNvCnPr/>
                        <wps:spPr>
                          <a:xfrm>
                            <a:off x="1828800" y="1731740"/>
                            <a:ext cx="1754372" cy="0"/>
                          </a:xfrm>
                          <a:prstGeom prst="straightConnector1">
                            <a:avLst/>
                          </a:prstGeom>
                          <a:ln w="9525" cap="flat" cmpd="sng" algn="ctr">
                            <a:solidFill>
                              <a:schemeClr val="accent5"/>
                            </a:solidFill>
                            <a:prstDash val="dash"/>
                            <a:round/>
                            <a:headEnd type="none" w="med" len="med"/>
                            <a:tailEnd type="arrow" w="med" len="med"/>
                          </a:ln>
                        </wps:spPr>
                        <wps:style>
                          <a:lnRef idx="0">
                            <a:scrgbClr r="0" g="0" b="0"/>
                          </a:lnRef>
                          <a:fillRef idx="0">
                            <a:scrgbClr r="0" g="0" b="0"/>
                          </a:fillRef>
                          <a:effectRef idx="0">
                            <a:scrgbClr r="0" g="0" b="0"/>
                          </a:effectRef>
                          <a:fontRef idx="minor">
                            <a:schemeClr val="tx1"/>
                          </a:fontRef>
                        </wps:style>
                        <wps:bodyPr/>
                      </wps:wsp>
                      <wps:wsp>
                        <wps:cNvPr id="87" name="Text Box 87"/>
                        <wps:cNvSpPr txBox="1"/>
                        <wps:spPr>
                          <a:xfrm>
                            <a:off x="298172" y="779729"/>
                            <a:ext cx="1307465" cy="1251089"/>
                          </a:xfrm>
                          <a:prstGeom prst="rect">
                            <a:avLst/>
                          </a:prstGeom>
                          <a:solidFill>
                            <a:schemeClr val="lt1"/>
                          </a:solidFill>
                          <a:ln w="6350">
                            <a:noFill/>
                          </a:ln>
                        </wps:spPr>
                        <wps:txbx>
                          <w:txbxContent>
                            <w:p w14:paraId="100BADD3" w14:textId="742C0663" w:rsidR="00CE1053" w:rsidRDefault="00CE1053" w:rsidP="00CE1053">
                              <w:pPr>
                                <w:jc w:val="center"/>
                                <w:rPr>
                                  <w:lang w:val="en-US"/>
                                </w:rPr>
                              </w:pPr>
                              <w:r>
                                <w:rPr>
                                  <w:lang w:val="en-US"/>
                                </w:rPr>
                                <w:t>[Contact Information]</w:t>
                              </w:r>
                            </w:p>
                            <w:p w14:paraId="2B1825A9" w14:textId="6AA6B727" w:rsidR="00CE1053" w:rsidRDefault="00CE1053" w:rsidP="00CE1053">
                              <w:pPr>
                                <w:jc w:val="center"/>
                                <w:rPr>
                                  <w:lang w:val="en-US"/>
                                </w:rPr>
                              </w:pPr>
                              <w:r>
                                <w:rPr>
                                  <w:lang w:val="en-US"/>
                                </w:rPr>
                                <w:t>[</w:t>
                              </w:r>
                              <w:proofErr w:type="spellStart"/>
                              <w:r>
                                <w:rPr>
                                  <w:lang w:val="en-US"/>
                                </w:rPr>
                                <w:t>ToS</w:t>
                              </w:r>
                              <w:proofErr w:type="spellEnd"/>
                              <w:r>
                                <w:rPr>
                                  <w:lang w:val="en-US"/>
                                </w:rPr>
                                <w:t xml:space="preserve"> Agreement]</w:t>
                              </w:r>
                            </w:p>
                            <w:p w14:paraId="49F51229" w14:textId="77777777" w:rsidR="00CE1053" w:rsidRDefault="00CE1053" w:rsidP="00CE1053">
                              <w:pPr>
                                <w:jc w:val="center"/>
                                <w:rPr>
                                  <w:lang w:val="en-US"/>
                                </w:rPr>
                              </w:pPr>
                              <w:r>
                                <w:rPr>
                                  <w:lang w:val="en-US"/>
                                </w:rPr>
                                <w:t>[Additional Data</w:t>
                              </w:r>
                            </w:p>
                            <w:p w14:paraId="18CD363A" w14:textId="742A3151" w:rsidR="00CE1053" w:rsidRPr="00F83D8A" w:rsidRDefault="00CE1053" w:rsidP="00CE1053">
                              <w:pPr>
                                <w:jc w:val="center"/>
                                <w:rPr>
                                  <w:lang w:val="en-US"/>
                                </w:rPr>
                              </w:pPr>
                              <w:r>
                                <w:rPr>
                                  <w:lang w:val="en-US"/>
                                </w:rPr>
                                <w:t>Signature]</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88" name="Text Box 25"/>
                        <wps:cNvSpPr txBox="1"/>
                        <wps:spPr>
                          <a:xfrm>
                            <a:off x="4057523" y="1941868"/>
                            <a:ext cx="989965" cy="513080"/>
                          </a:xfrm>
                          <a:prstGeom prst="rect">
                            <a:avLst/>
                          </a:prstGeom>
                          <a:solidFill>
                            <a:schemeClr val="lt1"/>
                          </a:solidFill>
                          <a:ln w="6350">
                            <a:noFill/>
                          </a:ln>
                        </wps:spPr>
                        <wps:txbx>
                          <w:txbxContent>
                            <w:p w14:paraId="643094C4" w14:textId="133EBACC" w:rsidR="00CE1053" w:rsidRDefault="00CE1053" w:rsidP="00CE1053">
                              <w:pPr>
                                <w:jc w:val="center"/>
                                <w:rPr>
                                  <w:lang w:val="en-US"/>
                                </w:rPr>
                              </w:pPr>
                              <w:r>
                                <w:rPr>
                                  <w:lang w:val="en-US"/>
                                </w:rPr>
                                <w:t>Account URL</w:t>
                              </w:r>
                            </w:p>
                            <w:p w14:paraId="6890E5BF" w14:textId="19129B34" w:rsidR="00CE1053" w:rsidRPr="00CE1053" w:rsidRDefault="00CE1053" w:rsidP="00CE1053">
                              <w:pPr>
                                <w:jc w:val="center"/>
                                <w:rPr>
                                  <w:lang w:val="en-US"/>
                                </w:rPr>
                              </w:pPr>
                              <w:r>
                                <w:rPr>
                                  <w:lang w:val="en-US"/>
                                </w:rPr>
                                <w:t>Account Object</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89" name="Straight Arrow Connector 89"/>
                        <wps:cNvCnPr/>
                        <wps:spPr>
                          <a:xfrm>
                            <a:off x="1828800" y="2338265"/>
                            <a:ext cx="1701209" cy="0"/>
                          </a:xfrm>
                          <a:prstGeom prst="straightConnector1">
                            <a:avLst/>
                          </a:prstGeom>
                          <a:ln w="9525" cap="flat" cmpd="sng" algn="ctr">
                            <a:solidFill>
                              <a:schemeClr val="accent5"/>
                            </a:solidFill>
                            <a:prstDash val="dash"/>
                            <a:round/>
                            <a:headEnd type="arrow" w="med" len="med"/>
                            <a:tailEnd type="none" w="med" len="med"/>
                          </a:ln>
                        </wps:spPr>
                        <wps:style>
                          <a:lnRef idx="0">
                            <a:scrgbClr r="0" g="0" b="0"/>
                          </a:lnRef>
                          <a:fillRef idx="0">
                            <a:scrgbClr r="0" g="0" b="0"/>
                          </a:fillRef>
                          <a:effectRef idx="0">
                            <a:scrgbClr r="0" g="0" b="0"/>
                          </a:effectRef>
                          <a:fontRef idx="minor">
                            <a:schemeClr val="tx1"/>
                          </a:fontRef>
                        </wps:style>
                        <wps:bodyPr/>
                      </wps:wsp>
                    </wpc:wpc>
                  </a:graphicData>
                </a:graphic>
              </wp:inline>
            </w:drawing>
          </mc:Choice>
          <mc:Fallback>
            <w:pict>
              <v:group w14:anchorId="2E362E21" id="Canvas 105" o:spid="_x0000_s1049" editas="canvas" style="width:439.1pt;height:216.8pt;mso-position-horizontal-relative:char;mso-position-vertical-relative:line" coordsize="55765,27533"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">
                <v:shape id="_x0000_s1050" type="#_x0000_t75" style="position:absolute;width:55765;height:27533;visibility:visible;mso-wrap-style:square" filled="t" stroked="t" strokecolor="black [3213]">
                  <v:fill o:detectmouseclick="t"/>
                  <v:path o:connecttype="none"/>
                </v:shape>
                <v:shape id="Text Box 84" o:spid="_x0000_s1051" type="#_x0000_t202" style="position:absolute;left:4572;top:2317;width:9326;height:4390;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" fillcolor="white [3201]" strokeweight=".5pt">
                  <v:textbox>
                    <w:txbxContent>
                      <w:p w14:paraId="1BC7BDB2" w14:textId="77777777" w:rsidR="00CE1053" w:rsidRDefault="00CE1053" w:rsidP="00CE1053">
                        <w:pPr>
                          <w:jc w:val="center"/>
                        </w:pPr>
                        <w:r>
                          <w:t>Client</w:t>
                        </w:r>
                      </w:p>
                    </w:txbxContent>
                  </v:textbox>
                </v:shape>
                <v:shape id="Text Box 85" o:spid="_x0000_s1052" type="#_x0000_t202" style="position:absolute;left:41148;top:2317;width:9326;height:439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" fillcolor="white [3201]" strokeweight=".5pt">
                  <v:textbox>
                    <w:txbxContent>
                      <w:p w14:paraId="1CE4FA42" w14:textId="77777777" w:rsidR="00CE1053" w:rsidRDefault="00CE1053" w:rsidP="00CE1053">
                        <w:pPr>
                          <w:jc w:val="center"/>
                        </w:pPr>
                        <w:r>
                          <w:t>Server</w:t>
                        </w:r>
                      </w:p>
                    </w:txbxContent>
                  </v:textbox>
                </v:shape>
                <v:shape id="Straight Arrow Connector 86" o:spid="_x0000_s1053" type="#_x0000_t32" style="position:absolute;left:18288;top:17317;width:17543;height:0;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" strokecolor="#5b9bd5 [3208]">
                  <v:stroke dashstyle="dash" endarrow="open"/>
                </v:shape>
                <v:shape id="Text Box 87" o:spid="_x0000_s1054" type="#_x0000_t202" style="position:absolute;left:2981;top:7797;width:13075;height:12511;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" fillcolor="white [3201]" stroked="f" strokeweight=".5pt">
                  <v:textbox>
                    <w:txbxContent>
                      <w:p w14:paraId="100BADD3" w14:textId="742C0663" w:rsidR="00CE1053" w:rsidRDefault="00CE1053" w:rsidP="00CE1053">
                        <w:pPr>
                          <w:jc w:val="center"/>
                          <w:rPr>
                            <w:lang w:val="en-US"/>
                          </w:rPr>
                        </w:pPr>
                        <w:r>
                          <w:rPr>
                            <w:lang w:val="en-US"/>
                          </w:rPr>
                          <w:t>[</w:t>
                        </w:r>
                        <w:r>
                          <w:rPr>
                            <w:lang w:val="en-US"/>
                          </w:rPr>
                          <w:t>Contact Information</w:t>
                        </w:r>
                        <w:r>
                          <w:rPr>
                            <w:lang w:val="en-US"/>
                          </w:rPr>
                          <w:t>]</w:t>
                        </w:r>
                      </w:p>
                      <w:p w14:paraId="2B1825A9" w14:textId="6AA6B727" w:rsidR="00CE1053" w:rsidRDefault="00CE1053" w:rsidP="00CE1053">
                        <w:pPr>
                          <w:jc w:val="center"/>
                          <w:rPr>
                            <w:lang w:val="en-US"/>
                          </w:rPr>
                        </w:pPr>
                        <w:r>
                          <w:rPr>
                            <w:lang w:val="en-US"/>
                          </w:rPr>
                          <w:t>[</w:t>
                        </w:r>
                        <w:proofErr w:type="spellStart"/>
                        <w:r>
                          <w:rPr>
                            <w:lang w:val="en-US"/>
                          </w:rPr>
                          <w:t>ToS</w:t>
                        </w:r>
                        <w:proofErr w:type="spellEnd"/>
                        <w:r>
                          <w:rPr>
                            <w:lang w:val="en-US"/>
                          </w:rPr>
                          <w:t xml:space="preserve"> Agreement]</w:t>
                        </w:r>
                      </w:p>
                      <w:p w14:paraId="49F51229" w14:textId="77777777" w:rsidR="00CE1053" w:rsidRDefault="00CE1053" w:rsidP="00CE1053">
                        <w:pPr>
                          <w:jc w:val="center"/>
                          <w:rPr>
                            <w:lang w:val="en-US"/>
                          </w:rPr>
                        </w:pPr>
                        <w:r>
                          <w:rPr>
                            <w:lang w:val="en-US"/>
                          </w:rPr>
                          <w:t>[Additional Data</w:t>
                        </w:r>
                      </w:p>
                      <w:p w14:paraId="18CD363A" w14:textId="742A3151" w:rsidR="00CE1053" w:rsidRPr="00F83D8A" w:rsidRDefault="00CE1053" w:rsidP="00CE1053">
                        <w:pPr>
                          <w:jc w:val="center"/>
                          <w:rPr>
                            <w:lang w:val="en-US"/>
                          </w:rPr>
                        </w:pPr>
                        <w:r>
                          <w:rPr>
                            <w:lang w:val="en-US"/>
                          </w:rPr>
                          <w:t>Signature]</w:t>
                        </w:r>
                      </w:p>
                    </w:txbxContent>
                  </v:textbox>
                </v:shape>
                <v:shape id="Text Box 25" o:spid="_x0000_s1055" type="#_x0000_t202" style="position:absolute;left:40575;top:19418;width:9899;height:5131;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" fillcolor="white [3201]" stroked="f" strokeweight=".5pt">
                  <v:textbox>
                    <w:txbxContent>
                      <w:p w14:paraId="643094C4" w14:textId="133EBACC" w:rsidR="00CE1053" w:rsidRDefault="00CE1053" w:rsidP="00CE1053">
                        <w:pPr>
                          <w:jc w:val="center"/>
                          <w:rPr>
                            <w:lang w:val="en-US"/>
                          </w:rPr>
                        </w:pPr>
                        <w:r>
                          <w:rPr>
                            <w:lang w:val="en-US"/>
                          </w:rPr>
                          <w:t>Account URL</w:t>
                        </w:r>
                      </w:p>
                      <w:p w14:paraId="6890E5BF" w14:textId="19129B34" w:rsidR="00CE1053" w:rsidRPr="00CE1053" w:rsidRDefault="00CE1053" w:rsidP="00CE1053">
                        <w:pPr>
                          <w:jc w:val="center"/>
                          <w:rPr>
                            <w:lang w:val="en-US"/>
                          </w:rPr>
                        </w:pPr>
                        <w:r>
                          <w:rPr>
                            <w:lang w:val="en-US"/>
                          </w:rPr>
                          <w:t>Account Object</w:t>
                        </w:r>
                      </w:p>
                    </w:txbxContent>
                  </v:textbox>
                </v:shape>
                <v:shape id="Straight Arrow Connector 89" o:spid="_x0000_s1056" type="#_x0000_t32" style="position:absolute;left:18288;top:23382;width:17012;height:0;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" strokecolor="#5b9bd5 [3208]">
                  <v:stroke dashstyle="dash" startarrow="open"/>
                </v:shape>
                <w10:anchorlock/>
              </v:group>
            </w:pict>
          </mc:Fallback>
        </mc:AlternateContent>
      </w:r>
    </w:p>
    <w:p w14:paraId="0553BD78" w14:textId="248B3D78" w:rsidR="00791774" w:rsidRPr="00791774" w:rsidRDefault="00791774" w:rsidP="00791774">
      <w:pPr>
        <w:jc w:val="center"/>
      </w:pPr>
      <w:r w:rsidRPr="00791774">
        <w:t>Figure 6.</w:t>
      </w:r>
      <w:r w:rsidRPr="00791774">
        <w:rPr>
          <w:highlight w:val="yellow"/>
        </w:rPr>
        <w:t>X</w:t>
      </w:r>
      <w:r w:rsidRPr="00791774">
        <w:t>.2.2.2.2-1 – Account Initiation and Response</w:t>
      </w:r>
    </w:p>
    <w:p w14:paraId="19A2226A" w14:textId="5D7C519C" w:rsidR="00FA2617" w:rsidRPr="00FA2617" w:rsidRDefault="00FA2617" w:rsidP="00FA2617">
      <w:pPr>
        <w:pStyle w:val="Heading6"/>
      </w:pPr>
      <w:r w:rsidRPr="00FA2617">
        <w:lastRenderedPageBreak/>
        <w:t>6.</w:t>
      </w:r>
      <w:r w:rsidRPr="00FA2617">
        <w:rPr>
          <w:highlight w:val="yellow"/>
        </w:rPr>
        <w:t>X</w:t>
      </w:r>
      <w:r w:rsidRPr="00FA2617">
        <w:t>.2.</w:t>
      </w:r>
      <w:r w:rsidR="00791774">
        <w:t>2</w:t>
      </w:r>
      <w:r w:rsidRPr="00FA2617">
        <w:t>.2.3</w:t>
      </w:r>
      <w:r w:rsidRPr="00FA2617">
        <w:tab/>
        <w:t xml:space="preserve">Certificate Validation </w:t>
      </w:r>
    </w:p>
    <w:p w14:paraId="79E1F307" w14:textId="01FFF58F" w:rsidR="007154BF" w:rsidRPr="00FA2617" w:rsidRDefault="00FA2617" w:rsidP="00FA2617">
      <w:r w:rsidRPr="00FA2617">
        <w:t>RFC 8555 section 8 [</w:t>
      </w:r>
      <w:hyperlink r:id="rId11" w:anchor="section-8">
        <w:r w:rsidRPr="00FA2617">
          <w:rPr>
            <w:rStyle w:val="Hyperlink"/>
          </w:rPr>
          <w:t>https://www.rfc-editor.org/rfc/rfc8555.html#section-8</w:t>
        </w:r>
      </w:hyperlink>
      <w:r w:rsidRPr="00FA2617">
        <w:t>] covers the 3 TLS validation methods (DNS, HTTP, TLS-ALPN) in detail. Additional validation methods using reliable RAN and SBA information.</w:t>
      </w:r>
      <w:r w:rsidR="007154BF">
        <w:t xml:space="preserve"> W</w:t>
      </w:r>
      <w:r w:rsidR="002E1824" w:rsidRPr="007154BF">
        <w:t xml:space="preserve">hile DNS or HTTP challenges are the most common way in ACME to check the validity of a signing request, the request can also be validated independently of any DNS infrastructure through </w:t>
      </w:r>
      <w:r w:rsidR="007154BF" w:rsidRPr="007154BF">
        <w:t>other methods (</w:t>
      </w:r>
      <w:proofErr w:type="gramStart"/>
      <w:r w:rsidR="007154BF" w:rsidRPr="007154BF">
        <w:t>e.g.</w:t>
      </w:r>
      <w:proofErr w:type="gramEnd"/>
      <w:r w:rsidR="007154BF" w:rsidRPr="007154BF">
        <w:t xml:space="preserve"> </w:t>
      </w:r>
      <w:r w:rsidR="002E1824" w:rsidRPr="007154BF">
        <w:t>external account bindings</w:t>
      </w:r>
      <w:r w:rsidR="007154BF" w:rsidRPr="007154BF">
        <w:t>)</w:t>
      </w:r>
    </w:p>
    <w:p w14:paraId="1CE13258" w14:textId="77777777" w:rsidR="007154BF" w:rsidRDefault="00FA2617" w:rsidP="00FA2617">
      <w:pPr>
        <w:pStyle w:val="EditorsNote"/>
        <w:rPr>
          <w:rFonts w:ascii="Arial" w:hAnsi="Arial" w:cs="Arial"/>
          <w:color w:val="222222"/>
          <w:shd w:val="clear" w:color="auto" w:fill="FFFFFF"/>
        </w:rPr>
      </w:pPr>
      <w:r w:rsidRPr="00FA2617">
        <w:t xml:space="preserve">Editor’s Note: </w:t>
      </w:r>
      <w:r w:rsidR="007154BF" w:rsidRPr="007154BF">
        <w:t>The security threats and mitigations for protection of DNS, if used as a challenge mechanism to validate the domain ownership by client, is ffs.</w:t>
      </w:r>
    </w:p>
    <w:p w14:paraId="19D06517" w14:textId="5FF88CF6" w:rsidR="00FA2617" w:rsidRPr="00FA2617" w:rsidRDefault="00FA2617" w:rsidP="00FA2617">
      <w:pPr>
        <w:pStyle w:val="EditorsNote"/>
      </w:pPr>
      <w:r w:rsidRPr="00FA2617">
        <w:t xml:space="preserve">Editor’s Note: Dependence on </w:t>
      </w:r>
      <w:r w:rsidR="001A55A1">
        <w:t>external account binding for</w:t>
      </w:r>
      <w:r w:rsidRPr="00FA2617">
        <w:t xml:space="preserve"> the requesting entity is ffs.</w:t>
      </w:r>
    </w:p>
    <w:p w14:paraId="6AC2E0A5" w14:textId="05F4DD59" w:rsidR="00FA2617" w:rsidRPr="00FA2617" w:rsidRDefault="00FA2617" w:rsidP="00FA2617">
      <w:pPr>
        <w:pStyle w:val="Heading6"/>
      </w:pPr>
      <w:bookmarkStart w:id="3" w:name="_heading=h.cqvdamotvdh1" w:colFirst="0" w:colLast="0"/>
      <w:bookmarkEnd w:id="3"/>
      <w:r w:rsidRPr="00FA2617">
        <w:t>6.</w:t>
      </w:r>
      <w:r w:rsidRPr="00FA2617">
        <w:rPr>
          <w:highlight w:val="yellow"/>
        </w:rPr>
        <w:t>X</w:t>
      </w:r>
      <w:r w:rsidRPr="00FA2617">
        <w:t>.2.</w:t>
      </w:r>
      <w:r w:rsidR="00791774">
        <w:t>2</w:t>
      </w:r>
      <w:r w:rsidRPr="00FA2617">
        <w:t>.2.4</w:t>
      </w:r>
      <w:r w:rsidRPr="00FA2617">
        <w:tab/>
        <w:t>Key Update Request and Key Update Response</w:t>
      </w:r>
    </w:p>
    <w:p w14:paraId="51310A1C" w14:textId="77777777" w:rsidR="00FA2617" w:rsidRPr="00FA2617" w:rsidRDefault="00FA2617" w:rsidP="00FA2617">
      <w:r w:rsidRPr="00FA2617">
        <w:t>RFC 8555 section 7.3.5 [</w:t>
      </w:r>
      <w:hyperlink r:id="rId12" w:anchor="section-7.3.5">
        <w:r w:rsidRPr="00FA2617">
          <w:rPr>
            <w:rStyle w:val="Hyperlink"/>
          </w:rPr>
          <w:t>https://www.rfc-editor.org/rfc/rfc8555.html#section-7.3.5</w:t>
        </w:r>
      </w:hyperlink>
      <w:r w:rsidRPr="00FA2617">
        <w:t xml:space="preserve">] covers key updates in detail and is appropriate within the 3gpp ecosystem. </w:t>
      </w:r>
    </w:p>
    <w:p w14:paraId="615DAACA" w14:textId="545C79E9" w:rsidR="00FA2617" w:rsidRPr="00FA2617" w:rsidRDefault="00FA2617" w:rsidP="00FA2617">
      <w:pPr>
        <w:pStyle w:val="Heading6"/>
      </w:pPr>
      <w:bookmarkStart w:id="4" w:name="_heading=h.ckzpgr30ntkf" w:colFirst="0" w:colLast="0"/>
      <w:bookmarkEnd w:id="4"/>
      <w:r w:rsidRPr="00FA2617">
        <w:t>6.</w:t>
      </w:r>
      <w:r w:rsidRPr="00FA2617">
        <w:rPr>
          <w:highlight w:val="yellow"/>
        </w:rPr>
        <w:t>X</w:t>
      </w:r>
      <w:r w:rsidRPr="00FA2617">
        <w:t>.2.</w:t>
      </w:r>
      <w:r w:rsidR="00791774">
        <w:t>2</w:t>
      </w:r>
      <w:r w:rsidRPr="00FA2617">
        <w:t>.2.5</w:t>
      </w:r>
      <w:r w:rsidRPr="00FA2617">
        <w:tab/>
        <w:t>Certificate acquisition and renewal</w:t>
      </w:r>
    </w:p>
    <w:p w14:paraId="616DE052" w14:textId="77777777" w:rsidR="00FA2617" w:rsidRPr="00FA2617" w:rsidRDefault="00FA2617" w:rsidP="00FA2617">
      <w:r w:rsidRPr="00FA2617">
        <w:t>RFC 8555 section 7.4 [</w:t>
      </w:r>
      <w:hyperlink r:id="rId13" w:anchor="section-7.4">
        <w:r w:rsidRPr="00FA2617">
          <w:rPr>
            <w:rStyle w:val="Hyperlink"/>
          </w:rPr>
          <w:t>https://www.rfc-editor.org/rfc/rfc8555.html#section-7.4</w:t>
        </w:r>
      </w:hyperlink>
      <w:r w:rsidRPr="00FA2617">
        <w:t>] covers certificate acquisition. Renewals are simply another acquisition request. Typically, renewals happen at 2/3rds the lifetime of the certificates.  Where appropriate, support for RFC 8739 can be advantageous to support short lived certificates.</w:t>
      </w:r>
    </w:p>
    <w:p w14:paraId="4F439AEE" w14:textId="77777777" w:rsidR="00FA2617" w:rsidRPr="00FA2617" w:rsidRDefault="00FA2617" w:rsidP="00FA2617">
      <w:pPr>
        <w:pStyle w:val="NO"/>
      </w:pPr>
      <w:r w:rsidRPr="00FA2617">
        <w:t>NOTE: Life spans for certificates are not defined by ACME and while typical use is short-lived, the life span of the certificates would be up to implementation.</w:t>
      </w:r>
    </w:p>
    <w:p w14:paraId="5295DED6" w14:textId="5C5E42AF" w:rsidR="00FA2617" w:rsidRDefault="00FA2617" w:rsidP="00FA2617">
      <w:pPr>
        <w:pStyle w:val="Heading4"/>
      </w:pPr>
      <w:bookmarkStart w:id="5" w:name="_heading=h.529enn4wrl34" w:colFirst="0" w:colLast="0"/>
      <w:bookmarkEnd w:id="5"/>
      <w:r w:rsidRPr="0092145B">
        <w:t>6.</w:t>
      </w:r>
      <w:r w:rsidRPr="00C35F37">
        <w:rPr>
          <w:highlight w:val="yellow"/>
        </w:rPr>
        <w:t>X</w:t>
      </w:r>
      <w:r>
        <w:t>.2.</w:t>
      </w:r>
      <w:r w:rsidR="00791774">
        <w:t>3</w:t>
      </w:r>
      <w:r>
        <w:tab/>
        <w:t>ACME Transport</w:t>
      </w:r>
      <w:r w:rsidRPr="00FA2617">
        <w:t xml:space="preserve"> </w:t>
      </w:r>
    </w:p>
    <w:p w14:paraId="2CBD04CE" w14:textId="347D29BB" w:rsidR="00FA2617" w:rsidRPr="00FA2617" w:rsidRDefault="00FA2617" w:rsidP="00FA2617">
      <w:r w:rsidRPr="00FA2617">
        <w:t xml:space="preserve">Transport of ACME messages between end entities (network elements) and RA/CA </w:t>
      </w:r>
      <w:proofErr w:type="gramStart"/>
      <w:r w:rsidRPr="00FA2617">
        <w:t>is</w:t>
      </w:r>
      <w:proofErr w:type="gramEnd"/>
      <w:r w:rsidRPr="00FA2617">
        <w:t xml:space="preserve"> done over HTTPS as specified in IETF RFC 2818 using JSON Web Signature RFC 7515 for additional protections. Transport between CA elements is up to the CA operator, but should use a secure channel.</w:t>
      </w:r>
    </w:p>
    <w:p w14:paraId="6A6E2FE5" w14:textId="77777777" w:rsidR="00FA2617" w:rsidRPr="00FA2617" w:rsidRDefault="00FA2617" w:rsidP="00FA2617">
      <w:pPr>
        <w:pStyle w:val="NO"/>
      </w:pPr>
      <w:r w:rsidRPr="00FA2617">
        <w:t>NOTE: Further details on the ACME profiling will be addressed during normative work.</w:t>
      </w:r>
    </w:p>
    <w:p w14:paraId="6ED3989A" w14:textId="77777777" w:rsidR="00FA2617" w:rsidRDefault="00FA2617" w:rsidP="00FA2617">
      <w:pPr>
        <w:pStyle w:val="Heading3"/>
        <w:ind w:left="0" w:firstLine="0"/>
      </w:pPr>
    </w:p>
    <w:p w14:paraId="6CC90B8A" w14:textId="6287CB02" w:rsidR="00C35F37" w:rsidRDefault="00C35F37" w:rsidP="00C35F37">
      <w:pPr>
        <w:pStyle w:val="Heading3"/>
      </w:pPr>
      <w:r w:rsidRPr="0092145B">
        <w:t>6.</w:t>
      </w:r>
      <w:r w:rsidRPr="00C35F37">
        <w:rPr>
          <w:highlight w:val="yellow"/>
        </w:rPr>
        <w:t>X</w:t>
      </w:r>
      <w:r>
        <w:t>.3</w:t>
      </w:r>
      <w:r>
        <w:tab/>
        <w:t>Evaluation</w:t>
      </w:r>
    </w:p>
    <w:p w14:paraId="0E83FCA6" w14:textId="63330B79" w:rsidR="00FA2617" w:rsidRPr="00FA2617" w:rsidRDefault="00FA2617" w:rsidP="00FA2617">
      <w:pPr>
        <w:pStyle w:val="EditorsNote"/>
      </w:pPr>
      <w:r>
        <w:t>Editor’s Note: further evaluation is FFS</w:t>
      </w:r>
    </w:p>
    <w:p w14:paraId="2FE1DF1D" w14:textId="77777777" w:rsidR="00ED28E3" w:rsidRDefault="00ED28E3" w:rsidP="00ED28E3">
      <w:pPr>
        <w:ind w:left="2" w:hanging="4"/>
        <w:rPr>
          <w:sz w:val="44"/>
          <w:szCs w:val="44"/>
        </w:rPr>
      </w:pPr>
    </w:p>
    <w:p w14:paraId="07391CE0" w14:textId="77777777" w:rsidR="00ED28E3" w:rsidRDefault="00ED28E3" w:rsidP="00ED28E3">
      <w:pPr>
        <w:ind w:left="2" w:hanging="4"/>
        <w:jc w:val="center"/>
        <w:rPr>
          <w:sz w:val="44"/>
          <w:szCs w:val="44"/>
        </w:rPr>
      </w:pPr>
      <w:r>
        <w:rPr>
          <w:sz w:val="44"/>
          <w:szCs w:val="44"/>
        </w:rPr>
        <w:t>**** END OF CHANGES ****</w:t>
      </w:r>
    </w:p>
    <w:p w14:paraId="35157FD6" w14:textId="77777777" w:rsidR="00ED28E3" w:rsidRDefault="00ED28E3" w:rsidP="00ED28E3">
      <w:pPr>
        <w:ind w:hanging="2"/>
      </w:pPr>
    </w:p>
    <w:p w14:paraId="18647433" w14:textId="77777777" w:rsidR="00080512" w:rsidRDefault="00080512"/>
    <w:sectPr w:rsidR="00080512">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BEEA6C" w14:textId="77777777" w:rsidR="00485368" w:rsidRDefault="00485368">
      <w:r>
        <w:separator/>
      </w:r>
    </w:p>
  </w:endnote>
  <w:endnote w:type="continuationSeparator" w:id="0">
    <w:p w14:paraId="0FFD3FFE" w14:textId="77777777" w:rsidR="00485368" w:rsidRDefault="004853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10002FF" w:usb1="4000FCFF" w:usb2="00000009"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D592B7" w14:textId="67B6F138" w:rsidR="00C80806" w:rsidRDefault="00C80806" w:rsidP="00791774">
    <w:pPr>
      <w:pStyle w:val="Footer"/>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5639FB" w14:textId="77777777" w:rsidR="00485368" w:rsidRDefault="00485368">
      <w:r>
        <w:separator/>
      </w:r>
    </w:p>
  </w:footnote>
  <w:footnote w:type="continuationSeparator" w:id="0">
    <w:p w14:paraId="1BC75990" w14:textId="77777777" w:rsidR="00485368" w:rsidRDefault="004853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C18163" w14:textId="77777777" w:rsidR="00C80806" w:rsidRDefault="00C8080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D00029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64427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942217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E58167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AF84FFD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CBEB930"/>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6A36D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1FC689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3C8AECD4"/>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89615FC"/>
    <w:multiLevelType w:val="hybridMultilevel"/>
    <w:tmpl w:val="7F7C1B44"/>
    <w:lvl w:ilvl="0" w:tplc="C862E7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0AA16FFF"/>
    <w:multiLevelType w:val="hybridMultilevel"/>
    <w:tmpl w:val="BB565C72"/>
    <w:lvl w:ilvl="0" w:tplc="40090001">
      <w:start w:val="1"/>
      <w:numFmt w:val="bullet"/>
      <w:lvlText w:val=""/>
      <w:lvlJc w:val="left"/>
      <w:pPr>
        <w:ind w:left="644" w:hanging="360"/>
      </w:pPr>
      <w:rPr>
        <w:rFonts w:ascii="Symbol" w:hAnsi="Symbol"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13" w15:restartNumberingAfterBreak="0">
    <w:nsid w:val="118727C5"/>
    <w:multiLevelType w:val="hybridMultilevel"/>
    <w:tmpl w:val="CD084466"/>
    <w:lvl w:ilvl="0" w:tplc="0809000F">
      <w:start w:val="1"/>
      <w:numFmt w:val="decimal"/>
      <w:lvlText w:val="%1."/>
      <w:lvlJc w:val="left"/>
      <w:pPr>
        <w:ind w:left="1080" w:hanging="360"/>
      </w:pPr>
      <w:rPr>
        <w:rFonts w:hint="default"/>
      </w:rPr>
    </w:lvl>
    <w:lvl w:ilvl="1" w:tplc="48090003">
      <w:start w:val="1"/>
      <w:numFmt w:val="bullet"/>
      <w:lvlText w:val="o"/>
      <w:lvlJc w:val="left"/>
      <w:pPr>
        <w:ind w:left="1800" w:hanging="360"/>
      </w:pPr>
      <w:rPr>
        <w:rFonts w:ascii="Courier New" w:hAnsi="Courier New" w:cs="Courier New" w:hint="default"/>
      </w:rPr>
    </w:lvl>
    <w:lvl w:ilvl="2" w:tplc="48090005" w:tentative="1">
      <w:start w:val="1"/>
      <w:numFmt w:val="bullet"/>
      <w:lvlText w:val=""/>
      <w:lvlJc w:val="left"/>
      <w:pPr>
        <w:ind w:left="2520" w:hanging="360"/>
      </w:pPr>
      <w:rPr>
        <w:rFonts w:ascii="Wingdings" w:hAnsi="Wingdings" w:hint="default"/>
      </w:rPr>
    </w:lvl>
    <w:lvl w:ilvl="3" w:tplc="48090001" w:tentative="1">
      <w:start w:val="1"/>
      <w:numFmt w:val="bullet"/>
      <w:lvlText w:val=""/>
      <w:lvlJc w:val="left"/>
      <w:pPr>
        <w:ind w:left="3240" w:hanging="360"/>
      </w:pPr>
      <w:rPr>
        <w:rFonts w:ascii="Symbol" w:hAnsi="Symbol" w:hint="default"/>
      </w:rPr>
    </w:lvl>
    <w:lvl w:ilvl="4" w:tplc="48090003" w:tentative="1">
      <w:start w:val="1"/>
      <w:numFmt w:val="bullet"/>
      <w:lvlText w:val="o"/>
      <w:lvlJc w:val="left"/>
      <w:pPr>
        <w:ind w:left="3960" w:hanging="360"/>
      </w:pPr>
      <w:rPr>
        <w:rFonts w:ascii="Courier New" w:hAnsi="Courier New" w:cs="Courier New" w:hint="default"/>
      </w:rPr>
    </w:lvl>
    <w:lvl w:ilvl="5" w:tplc="48090005" w:tentative="1">
      <w:start w:val="1"/>
      <w:numFmt w:val="bullet"/>
      <w:lvlText w:val=""/>
      <w:lvlJc w:val="left"/>
      <w:pPr>
        <w:ind w:left="4680" w:hanging="360"/>
      </w:pPr>
      <w:rPr>
        <w:rFonts w:ascii="Wingdings" w:hAnsi="Wingdings" w:hint="default"/>
      </w:rPr>
    </w:lvl>
    <w:lvl w:ilvl="6" w:tplc="48090001" w:tentative="1">
      <w:start w:val="1"/>
      <w:numFmt w:val="bullet"/>
      <w:lvlText w:val=""/>
      <w:lvlJc w:val="left"/>
      <w:pPr>
        <w:ind w:left="5400" w:hanging="360"/>
      </w:pPr>
      <w:rPr>
        <w:rFonts w:ascii="Symbol" w:hAnsi="Symbol" w:hint="default"/>
      </w:rPr>
    </w:lvl>
    <w:lvl w:ilvl="7" w:tplc="48090003" w:tentative="1">
      <w:start w:val="1"/>
      <w:numFmt w:val="bullet"/>
      <w:lvlText w:val="o"/>
      <w:lvlJc w:val="left"/>
      <w:pPr>
        <w:ind w:left="6120" w:hanging="360"/>
      </w:pPr>
      <w:rPr>
        <w:rFonts w:ascii="Courier New" w:hAnsi="Courier New" w:cs="Courier New" w:hint="default"/>
      </w:rPr>
    </w:lvl>
    <w:lvl w:ilvl="8" w:tplc="48090005" w:tentative="1">
      <w:start w:val="1"/>
      <w:numFmt w:val="bullet"/>
      <w:lvlText w:val=""/>
      <w:lvlJc w:val="left"/>
      <w:pPr>
        <w:ind w:left="6840" w:hanging="360"/>
      </w:pPr>
      <w:rPr>
        <w:rFonts w:ascii="Wingdings" w:hAnsi="Wingdings" w:hint="default"/>
      </w:rPr>
    </w:lvl>
  </w:abstractNum>
  <w:abstractNum w:abstractNumId="14" w15:restartNumberingAfterBreak="0">
    <w:nsid w:val="147165AF"/>
    <w:multiLevelType w:val="hybridMultilevel"/>
    <w:tmpl w:val="D6A2C3DE"/>
    <w:lvl w:ilvl="0" w:tplc="FE9677FE">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7AA7BD0"/>
    <w:multiLevelType w:val="hybridMultilevel"/>
    <w:tmpl w:val="1A00C35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17C526C7"/>
    <w:multiLevelType w:val="hybridMultilevel"/>
    <w:tmpl w:val="B6242B2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19516B52"/>
    <w:multiLevelType w:val="hybridMultilevel"/>
    <w:tmpl w:val="11A8A5E2"/>
    <w:lvl w:ilvl="0" w:tplc="04090001">
      <w:start w:val="1"/>
      <w:numFmt w:val="bullet"/>
      <w:lvlText w:val=""/>
      <w:lvlJc w:val="left"/>
      <w:pPr>
        <w:ind w:left="718" w:hanging="360"/>
      </w:pPr>
      <w:rPr>
        <w:rFonts w:ascii="Symbol" w:hAnsi="Symbol" w:hint="default"/>
      </w:rPr>
    </w:lvl>
    <w:lvl w:ilvl="1" w:tplc="04090003" w:tentative="1">
      <w:start w:val="1"/>
      <w:numFmt w:val="bullet"/>
      <w:lvlText w:val="o"/>
      <w:lvlJc w:val="left"/>
      <w:pPr>
        <w:ind w:left="1438" w:hanging="360"/>
      </w:pPr>
      <w:rPr>
        <w:rFonts w:ascii="Courier New" w:hAnsi="Courier New" w:cs="Courier New" w:hint="default"/>
      </w:rPr>
    </w:lvl>
    <w:lvl w:ilvl="2" w:tplc="04090005" w:tentative="1">
      <w:start w:val="1"/>
      <w:numFmt w:val="bullet"/>
      <w:lvlText w:val=""/>
      <w:lvlJc w:val="left"/>
      <w:pPr>
        <w:ind w:left="2158" w:hanging="360"/>
      </w:pPr>
      <w:rPr>
        <w:rFonts w:ascii="Wingdings" w:hAnsi="Wingdings" w:hint="default"/>
      </w:rPr>
    </w:lvl>
    <w:lvl w:ilvl="3" w:tplc="04090001" w:tentative="1">
      <w:start w:val="1"/>
      <w:numFmt w:val="bullet"/>
      <w:lvlText w:val=""/>
      <w:lvlJc w:val="left"/>
      <w:pPr>
        <w:ind w:left="2878" w:hanging="360"/>
      </w:pPr>
      <w:rPr>
        <w:rFonts w:ascii="Symbol" w:hAnsi="Symbol" w:hint="default"/>
      </w:rPr>
    </w:lvl>
    <w:lvl w:ilvl="4" w:tplc="04090003" w:tentative="1">
      <w:start w:val="1"/>
      <w:numFmt w:val="bullet"/>
      <w:lvlText w:val="o"/>
      <w:lvlJc w:val="left"/>
      <w:pPr>
        <w:ind w:left="3598" w:hanging="360"/>
      </w:pPr>
      <w:rPr>
        <w:rFonts w:ascii="Courier New" w:hAnsi="Courier New" w:cs="Courier New" w:hint="default"/>
      </w:rPr>
    </w:lvl>
    <w:lvl w:ilvl="5" w:tplc="04090005" w:tentative="1">
      <w:start w:val="1"/>
      <w:numFmt w:val="bullet"/>
      <w:lvlText w:val=""/>
      <w:lvlJc w:val="left"/>
      <w:pPr>
        <w:ind w:left="4318" w:hanging="360"/>
      </w:pPr>
      <w:rPr>
        <w:rFonts w:ascii="Wingdings" w:hAnsi="Wingdings" w:hint="default"/>
      </w:rPr>
    </w:lvl>
    <w:lvl w:ilvl="6" w:tplc="04090001" w:tentative="1">
      <w:start w:val="1"/>
      <w:numFmt w:val="bullet"/>
      <w:lvlText w:val=""/>
      <w:lvlJc w:val="left"/>
      <w:pPr>
        <w:ind w:left="5038" w:hanging="360"/>
      </w:pPr>
      <w:rPr>
        <w:rFonts w:ascii="Symbol" w:hAnsi="Symbol" w:hint="default"/>
      </w:rPr>
    </w:lvl>
    <w:lvl w:ilvl="7" w:tplc="04090003" w:tentative="1">
      <w:start w:val="1"/>
      <w:numFmt w:val="bullet"/>
      <w:lvlText w:val="o"/>
      <w:lvlJc w:val="left"/>
      <w:pPr>
        <w:ind w:left="5758" w:hanging="360"/>
      </w:pPr>
      <w:rPr>
        <w:rFonts w:ascii="Courier New" w:hAnsi="Courier New" w:cs="Courier New" w:hint="default"/>
      </w:rPr>
    </w:lvl>
    <w:lvl w:ilvl="8" w:tplc="04090005" w:tentative="1">
      <w:start w:val="1"/>
      <w:numFmt w:val="bullet"/>
      <w:lvlText w:val=""/>
      <w:lvlJc w:val="left"/>
      <w:pPr>
        <w:ind w:left="6478" w:hanging="360"/>
      </w:pPr>
      <w:rPr>
        <w:rFonts w:ascii="Wingdings" w:hAnsi="Wingdings" w:hint="default"/>
      </w:rPr>
    </w:lvl>
  </w:abstractNum>
  <w:abstractNum w:abstractNumId="18" w15:restartNumberingAfterBreak="0">
    <w:nsid w:val="19AE6AD3"/>
    <w:multiLevelType w:val="hybridMultilevel"/>
    <w:tmpl w:val="1DBC2290"/>
    <w:lvl w:ilvl="0" w:tplc="DA4074D8">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19C00EF6"/>
    <w:multiLevelType w:val="hybridMultilevel"/>
    <w:tmpl w:val="D6A2C3DE"/>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0" w15:restartNumberingAfterBreak="0">
    <w:nsid w:val="1C68697D"/>
    <w:multiLevelType w:val="hybridMultilevel"/>
    <w:tmpl w:val="97C87738"/>
    <w:lvl w:ilvl="0" w:tplc="A6E42706">
      <w:start w:val="6"/>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28410BC0"/>
    <w:multiLevelType w:val="hybridMultilevel"/>
    <w:tmpl w:val="109A31DE"/>
    <w:lvl w:ilvl="0" w:tplc="C914A240">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2ECC03AD"/>
    <w:multiLevelType w:val="hybridMultilevel"/>
    <w:tmpl w:val="AFA252A4"/>
    <w:lvl w:ilvl="0" w:tplc="74B822E2">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3A6A22D0"/>
    <w:multiLevelType w:val="hybridMultilevel"/>
    <w:tmpl w:val="2618B9E8"/>
    <w:lvl w:ilvl="0" w:tplc="FB966D7C">
      <w:start w:val="1"/>
      <w:numFmt w:val="bullet"/>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4" w15:restartNumberingAfterBreak="0">
    <w:nsid w:val="3AB323BB"/>
    <w:multiLevelType w:val="hybridMultilevel"/>
    <w:tmpl w:val="023C34F0"/>
    <w:lvl w:ilvl="0" w:tplc="56208C1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37A626A"/>
    <w:multiLevelType w:val="hybridMultilevel"/>
    <w:tmpl w:val="69C8934A"/>
    <w:lvl w:ilvl="0" w:tplc="08090001">
      <w:start w:val="1"/>
      <w:numFmt w:val="bullet"/>
      <w:lvlText w:val=""/>
      <w:lvlJc w:val="left"/>
      <w:pPr>
        <w:ind w:left="720" w:hanging="360"/>
      </w:pPr>
      <w:rPr>
        <w:rFonts w:ascii="Symbol" w:hAnsi="Symbol" w:hint="default"/>
      </w:rPr>
    </w:lvl>
    <w:lvl w:ilvl="1" w:tplc="A8BCD364">
      <w:numFmt w:val="bullet"/>
      <w:lvlText w:val="-"/>
      <w:lvlJc w:val="left"/>
      <w:pPr>
        <w:ind w:left="1440" w:hanging="360"/>
      </w:pPr>
      <w:rPr>
        <w:rFonts w:ascii="Times New Roman" w:eastAsia="SimSu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6DA5A85"/>
    <w:multiLevelType w:val="hybridMultilevel"/>
    <w:tmpl w:val="D1183A44"/>
    <w:lvl w:ilvl="0" w:tplc="5A142BB2">
      <w:start w:val="6"/>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7147ABD"/>
    <w:multiLevelType w:val="hybridMultilevel"/>
    <w:tmpl w:val="C554A700"/>
    <w:lvl w:ilvl="0" w:tplc="84727B0A">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8" w15:restartNumberingAfterBreak="0">
    <w:nsid w:val="4B3D1A55"/>
    <w:multiLevelType w:val="hybridMultilevel"/>
    <w:tmpl w:val="EA0EC2FE"/>
    <w:lvl w:ilvl="0" w:tplc="17A8C6AE">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4C1575C7"/>
    <w:multiLevelType w:val="multilevel"/>
    <w:tmpl w:val="4E3003B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0" w15:restartNumberingAfterBreak="0">
    <w:nsid w:val="4E6B2F46"/>
    <w:multiLevelType w:val="hybridMultilevel"/>
    <w:tmpl w:val="C250124A"/>
    <w:lvl w:ilvl="0" w:tplc="74F0A628">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1" w15:restartNumberingAfterBreak="0">
    <w:nsid w:val="541733C9"/>
    <w:multiLevelType w:val="hybridMultilevel"/>
    <w:tmpl w:val="AAC831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41E43D5"/>
    <w:multiLevelType w:val="hybridMultilevel"/>
    <w:tmpl w:val="25C8E342"/>
    <w:lvl w:ilvl="0" w:tplc="04090001">
      <w:start w:val="1"/>
      <w:numFmt w:val="bullet"/>
      <w:lvlText w:val=""/>
      <w:lvlJc w:val="left"/>
      <w:pPr>
        <w:ind w:left="718" w:hanging="360"/>
      </w:pPr>
      <w:rPr>
        <w:rFonts w:ascii="Symbol" w:hAnsi="Symbol" w:hint="default"/>
      </w:rPr>
    </w:lvl>
    <w:lvl w:ilvl="1" w:tplc="04090003" w:tentative="1">
      <w:start w:val="1"/>
      <w:numFmt w:val="bullet"/>
      <w:lvlText w:val="o"/>
      <w:lvlJc w:val="left"/>
      <w:pPr>
        <w:ind w:left="1438" w:hanging="360"/>
      </w:pPr>
      <w:rPr>
        <w:rFonts w:ascii="Courier New" w:hAnsi="Courier New" w:cs="Courier New" w:hint="default"/>
      </w:rPr>
    </w:lvl>
    <w:lvl w:ilvl="2" w:tplc="04090005" w:tentative="1">
      <w:start w:val="1"/>
      <w:numFmt w:val="bullet"/>
      <w:lvlText w:val=""/>
      <w:lvlJc w:val="left"/>
      <w:pPr>
        <w:ind w:left="2158" w:hanging="360"/>
      </w:pPr>
      <w:rPr>
        <w:rFonts w:ascii="Wingdings" w:hAnsi="Wingdings" w:hint="default"/>
      </w:rPr>
    </w:lvl>
    <w:lvl w:ilvl="3" w:tplc="04090001" w:tentative="1">
      <w:start w:val="1"/>
      <w:numFmt w:val="bullet"/>
      <w:lvlText w:val=""/>
      <w:lvlJc w:val="left"/>
      <w:pPr>
        <w:ind w:left="2878" w:hanging="360"/>
      </w:pPr>
      <w:rPr>
        <w:rFonts w:ascii="Symbol" w:hAnsi="Symbol" w:hint="default"/>
      </w:rPr>
    </w:lvl>
    <w:lvl w:ilvl="4" w:tplc="04090003" w:tentative="1">
      <w:start w:val="1"/>
      <w:numFmt w:val="bullet"/>
      <w:lvlText w:val="o"/>
      <w:lvlJc w:val="left"/>
      <w:pPr>
        <w:ind w:left="3598" w:hanging="360"/>
      </w:pPr>
      <w:rPr>
        <w:rFonts w:ascii="Courier New" w:hAnsi="Courier New" w:cs="Courier New" w:hint="default"/>
      </w:rPr>
    </w:lvl>
    <w:lvl w:ilvl="5" w:tplc="04090005" w:tentative="1">
      <w:start w:val="1"/>
      <w:numFmt w:val="bullet"/>
      <w:lvlText w:val=""/>
      <w:lvlJc w:val="left"/>
      <w:pPr>
        <w:ind w:left="4318" w:hanging="360"/>
      </w:pPr>
      <w:rPr>
        <w:rFonts w:ascii="Wingdings" w:hAnsi="Wingdings" w:hint="default"/>
      </w:rPr>
    </w:lvl>
    <w:lvl w:ilvl="6" w:tplc="04090001" w:tentative="1">
      <w:start w:val="1"/>
      <w:numFmt w:val="bullet"/>
      <w:lvlText w:val=""/>
      <w:lvlJc w:val="left"/>
      <w:pPr>
        <w:ind w:left="5038" w:hanging="360"/>
      </w:pPr>
      <w:rPr>
        <w:rFonts w:ascii="Symbol" w:hAnsi="Symbol" w:hint="default"/>
      </w:rPr>
    </w:lvl>
    <w:lvl w:ilvl="7" w:tplc="04090003" w:tentative="1">
      <w:start w:val="1"/>
      <w:numFmt w:val="bullet"/>
      <w:lvlText w:val="o"/>
      <w:lvlJc w:val="left"/>
      <w:pPr>
        <w:ind w:left="5758" w:hanging="360"/>
      </w:pPr>
      <w:rPr>
        <w:rFonts w:ascii="Courier New" w:hAnsi="Courier New" w:cs="Courier New" w:hint="default"/>
      </w:rPr>
    </w:lvl>
    <w:lvl w:ilvl="8" w:tplc="04090005" w:tentative="1">
      <w:start w:val="1"/>
      <w:numFmt w:val="bullet"/>
      <w:lvlText w:val=""/>
      <w:lvlJc w:val="left"/>
      <w:pPr>
        <w:ind w:left="6478" w:hanging="360"/>
      </w:pPr>
      <w:rPr>
        <w:rFonts w:ascii="Wingdings" w:hAnsi="Wingdings" w:hint="default"/>
      </w:rPr>
    </w:lvl>
  </w:abstractNum>
  <w:abstractNum w:abstractNumId="33" w15:restartNumberingAfterBreak="0">
    <w:nsid w:val="58156F18"/>
    <w:multiLevelType w:val="hybridMultilevel"/>
    <w:tmpl w:val="599871F0"/>
    <w:lvl w:ilvl="0" w:tplc="04090001">
      <w:start w:val="1"/>
      <w:numFmt w:val="bullet"/>
      <w:lvlText w:val=""/>
      <w:lvlJc w:val="left"/>
      <w:pPr>
        <w:ind w:left="718" w:hanging="360"/>
      </w:pPr>
      <w:rPr>
        <w:rFonts w:ascii="Symbol" w:hAnsi="Symbol" w:hint="default"/>
      </w:rPr>
    </w:lvl>
    <w:lvl w:ilvl="1" w:tplc="04090003" w:tentative="1">
      <w:start w:val="1"/>
      <w:numFmt w:val="bullet"/>
      <w:lvlText w:val="o"/>
      <w:lvlJc w:val="left"/>
      <w:pPr>
        <w:ind w:left="1438" w:hanging="360"/>
      </w:pPr>
      <w:rPr>
        <w:rFonts w:ascii="Courier New" w:hAnsi="Courier New" w:cs="Courier New" w:hint="default"/>
      </w:rPr>
    </w:lvl>
    <w:lvl w:ilvl="2" w:tplc="04090005" w:tentative="1">
      <w:start w:val="1"/>
      <w:numFmt w:val="bullet"/>
      <w:lvlText w:val=""/>
      <w:lvlJc w:val="left"/>
      <w:pPr>
        <w:ind w:left="2158" w:hanging="360"/>
      </w:pPr>
      <w:rPr>
        <w:rFonts w:ascii="Wingdings" w:hAnsi="Wingdings" w:hint="default"/>
      </w:rPr>
    </w:lvl>
    <w:lvl w:ilvl="3" w:tplc="04090001" w:tentative="1">
      <w:start w:val="1"/>
      <w:numFmt w:val="bullet"/>
      <w:lvlText w:val=""/>
      <w:lvlJc w:val="left"/>
      <w:pPr>
        <w:ind w:left="2878" w:hanging="360"/>
      </w:pPr>
      <w:rPr>
        <w:rFonts w:ascii="Symbol" w:hAnsi="Symbol" w:hint="default"/>
      </w:rPr>
    </w:lvl>
    <w:lvl w:ilvl="4" w:tplc="04090003" w:tentative="1">
      <w:start w:val="1"/>
      <w:numFmt w:val="bullet"/>
      <w:lvlText w:val="o"/>
      <w:lvlJc w:val="left"/>
      <w:pPr>
        <w:ind w:left="3598" w:hanging="360"/>
      </w:pPr>
      <w:rPr>
        <w:rFonts w:ascii="Courier New" w:hAnsi="Courier New" w:cs="Courier New" w:hint="default"/>
      </w:rPr>
    </w:lvl>
    <w:lvl w:ilvl="5" w:tplc="04090005" w:tentative="1">
      <w:start w:val="1"/>
      <w:numFmt w:val="bullet"/>
      <w:lvlText w:val=""/>
      <w:lvlJc w:val="left"/>
      <w:pPr>
        <w:ind w:left="4318" w:hanging="360"/>
      </w:pPr>
      <w:rPr>
        <w:rFonts w:ascii="Wingdings" w:hAnsi="Wingdings" w:hint="default"/>
      </w:rPr>
    </w:lvl>
    <w:lvl w:ilvl="6" w:tplc="04090001" w:tentative="1">
      <w:start w:val="1"/>
      <w:numFmt w:val="bullet"/>
      <w:lvlText w:val=""/>
      <w:lvlJc w:val="left"/>
      <w:pPr>
        <w:ind w:left="5038" w:hanging="360"/>
      </w:pPr>
      <w:rPr>
        <w:rFonts w:ascii="Symbol" w:hAnsi="Symbol" w:hint="default"/>
      </w:rPr>
    </w:lvl>
    <w:lvl w:ilvl="7" w:tplc="04090003" w:tentative="1">
      <w:start w:val="1"/>
      <w:numFmt w:val="bullet"/>
      <w:lvlText w:val="o"/>
      <w:lvlJc w:val="left"/>
      <w:pPr>
        <w:ind w:left="5758" w:hanging="360"/>
      </w:pPr>
      <w:rPr>
        <w:rFonts w:ascii="Courier New" w:hAnsi="Courier New" w:cs="Courier New" w:hint="default"/>
      </w:rPr>
    </w:lvl>
    <w:lvl w:ilvl="8" w:tplc="04090005" w:tentative="1">
      <w:start w:val="1"/>
      <w:numFmt w:val="bullet"/>
      <w:lvlText w:val=""/>
      <w:lvlJc w:val="left"/>
      <w:pPr>
        <w:ind w:left="6478" w:hanging="360"/>
      </w:pPr>
      <w:rPr>
        <w:rFonts w:ascii="Wingdings" w:hAnsi="Wingdings" w:hint="default"/>
      </w:rPr>
    </w:lvl>
  </w:abstractNum>
  <w:abstractNum w:abstractNumId="34" w15:restartNumberingAfterBreak="0">
    <w:nsid w:val="5E8900C0"/>
    <w:multiLevelType w:val="hybridMultilevel"/>
    <w:tmpl w:val="F10AB566"/>
    <w:lvl w:ilvl="0" w:tplc="56208C1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5F8B2857"/>
    <w:multiLevelType w:val="hybridMultilevel"/>
    <w:tmpl w:val="7492A9D8"/>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F973245"/>
    <w:multiLevelType w:val="hybridMultilevel"/>
    <w:tmpl w:val="76F2893A"/>
    <w:lvl w:ilvl="0" w:tplc="9BE8A974">
      <w:start w:val="3"/>
      <w:numFmt w:val="bullet"/>
      <w:lvlText w:val="-"/>
      <w:lvlJc w:val="left"/>
      <w:pPr>
        <w:ind w:left="720" w:hanging="360"/>
      </w:pPr>
      <w:rPr>
        <w:rFonts w:ascii="Times New Roman" w:eastAsia="SimSun" w:hAnsi="Times New Roman" w:cs="Times New Roman" w:hint="default"/>
      </w:rPr>
    </w:lvl>
    <w:lvl w:ilvl="1" w:tplc="48090003">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38" w15:restartNumberingAfterBreak="0">
    <w:nsid w:val="7B1B179D"/>
    <w:multiLevelType w:val="hybridMultilevel"/>
    <w:tmpl w:val="4064A0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DB558B5"/>
    <w:multiLevelType w:val="hybridMultilevel"/>
    <w:tmpl w:val="B7E0AE1A"/>
    <w:lvl w:ilvl="0" w:tplc="F6363FE6">
      <w:start w:val="5"/>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31740359">
    <w:abstractNumId w:val="28"/>
  </w:num>
  <w:num w:numId="2" w16cid:durableId="728961099">
    <w:abstractNumId w:val="27"/>
  </w:num>
  <w:num w:numId="3" w16cid:durableId="1738240673">
    <w:abstractNumId w:val="30"/>
  </w:num>
  <w:num w:numId="4" w16cid:durableId="1494373297">
    <w:abstractNumId w:val="21"/>
  </w:num>
  <w:num w:numId="5" w16cid:durableId="995953714">
    <w:abstractNumId w:val="18"/>
  </w:num>
  <w:num w:numId="6" w16cid:durableId="1325355296">
    <w:abstractNumId w:val="12"/>
  </w:num>
  <w:num w:numId="7" w16cid:durableId="1783258298">
    <w:abstractNumId w:val="38"/>
  </w:num>
  <w:num w:numId="8" w16cid:durableId="65953295">
    <w:abstractNumId w:val="14"/>
  </w:num>
  <w:num w:numId="9" w16cid:durableId="227962167">
    <w:abstractNumId w:val="19"/>
  </w:num>
  <w:num w:numId="10" w16cid:durableId="1520460485">
    <w:abstractNumId w:val="29"/>
  </w:num>
  <w:num w:numId="11" w16cid:durableId="172479143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82582844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89198910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84158158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593436126">
    <w:abstractNumId w:val="25"/>
  </w:num>
  <w:num w:numId="16" w16cid:durableId="1414670221">
    <w:abstractNumId w:val="20"/>
  </w:num>
  <w:num w:numId="17" w16cid:durableId="1875581075">
    <w:abstractNumId w:val="26"/>
  </w:num>
  <w:num w:numId="18" w16cid:durableId="1936670973">
    <w:abstractNumId w:val="35"/>
  </w:num>
  <w:num w:numId="19" w16cid:durableId="33359964">
    <w:abstractNumId w:val="31"/>
  </w:num>
  <w:num w:numId="20" w16cid:durableId="346248252">
    <w:abstractNumId w:val="11"/>
  </w:num>
  <w:num w:numId="21" w16cid:durableId="776868672">
    <w:abstractNumId w:val="8"/>
  </w:num>
  <w:num w:numId="22" w16cid:durableId="2109807665">
    <w:abstractNumId w:val="7"/>
  </w:num>
  <w:num w:numId="23" w16cid:durableId="103961368">
    <w:abstractNumId w:val="6"/>
  </w:num>
  <w:num w:numId="24" w16cid:durableId="407272053">
    <w:abstractNumId w:val="5"/>
  </w:num>
  <w:num w:numId="25" w16cid:durableId="1694696316">
    <w:abstractNumId w:val="4"/>
  </w:num>
  <w:num w:numId="26" w16cid:durableId="1959290692">
    <w:abstractNumId w:val="3"/>
  </w:num>
  <w:num w:numId="27" w16cid:durableId="784154697">
    <w:abstractNumId w:val="2"/>
  </w:num>
  <w:num w:numId="28" w16cid:durableId="1818494106">
    <w:abstractNumId w:val="1"/>
  </w:num>
  <w:num w:numId="29" w16cid:durableId="1615867837">
    <w:abstractNumId w:val="0"/>
  </w:num>
  <w:num w:numId="30" w16cid:durableId="780151001">
    <w:abstractNumId w:val="33"/>
  </w:num>
  <w:num w:numId="31" w16cid:durableId="2136680603">
    <w:abstractNumId w:val="17"/>
  </w:num>
  <w:num w:numId="32" w16cid:durableId="559287456">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74A0"/>
    <w:rsid w:val="00013CD7"/>
    <w:rsid w:val="00020171"/>
    <w:rsid w:val="000232B5"/>
    <w:rsid w:val="00033397"/>
    <w:rsid w:val="00035A03"/>
    <w:rsid w:val="00040095"/>
    <w:rsid w:val="000407DE"/>
    <w:rsid w:val="00051834"/>
    <w:rsid w:val="00052E93"/>
    <w:rsid w:val="00054A22"/>
    <w:rsid w:val="00054EFB"/>
    <w:rsid w:val="00062023"/>
    <w:rsid w:val="000655A6"/>
    <w:rsid w:val="00072AA3"/>
    <w:rsid w:val="00080512"/>
    <w:rsid w:val="0008365B"/>
    <w:rsid w:val="00083836"/>
    <w:rsid w:val="000A060C"/>
    <w:rsid w:val="000B724C"/>
    <w:rsid w:val="000C47C3"/>
    <w:rsid w:val="000C6858"/>
    <w:rsid w:val="000D4D95"/>
    <w:rsid w:val="000D58AB"/>
    <w:rsid w:val="000F4491"/>
    <w:rsid w:val="001013E6"/>
    <w:rsid w:val="00106A6E"/>
    <w:rsid w:val="00112A02"/>
    <w:rsid w:val="00116312"/>
    <w:rsid w:val="00133525"/>
    <w:rsid w:val="00155477"/>
    <w:rsid w:val="00157F19"/>
    <w:rsid w:val="001736BA"/>
    <w:rsid w:val="001907D1"/>
    <w:rsid w:val="00190BBE"/>
    <w:rsid w:val="00191E5F"/>
    <w:rsid w:val="0019287E"/>
    <w:rsid w:val="0019717E"/>
    <w:rsid w:val="001A498F"/>
    <w:rsid w:val="001A4C42"/>
    <w:rsid w:val="001A55A1"/>
    <w:rsid w:val="001A605E"/>
    <w:rsid w:val="001A7420"/>
    <w:rsid w:val="001B0723"/>
    <w:rsid w:val="001B6637"/>
    <w:rsid w:val="001C21C3"/>
    <w:rsid w:val="001D02C2"/>
    <w:rsid w:val="001D2411"/>
    <w:rsid w:val="001D7715"/>
    <w:rsid w:val="001E1660"/>
    <w:rsid w:val="001F0C1D"/>
    <w:rsid w:val="001F1132"/>
    <w:rsid w:val="001F168B"/>
    <w:rsid w:val="001F3CA2"/>
    <w:rsid w:val="001F5512"/>
    <w:rsid w:val="002029BD"/>
    <w:rsid w:val="00203B1C"/>
    <w:rsid w:val="002133ED"/>
    <w:rsid w:val="0023293D"/>
    <w:rsid w:val="002347A2"/>
    <w:rsid w:val="00242B47"/>
    <w:rsid w:val="002431F1"/>
    <w:rsid w:val="002445D4"/>
    <w:rsid w:val="002446CE"/>
    <w:rsid w:val="00244F1C"/>
    <w:rsid w:val="002462CE"/>
    <w:rsid w:val="002613C7"/>
    <w:rsid w:val="00266BAD"/>
    <w:rsid w:val="002675F0"/>
    <w:rsid w:val="00280BC1"/>
    <w:rsid w:val="00287615"/>
    <w:rsid w:val="002901D9"/>
    <w:rsid w:val="00292E59"/>
    <w:rsid w:val="002A2C2A"/>
    <w:rsid w:val="002A7E3F"/>
    <w:rsid w:val="002B6339"/>
    <w:rsid w:val="002C2F6D"/>
    <w:rsid w:val="002C70B5"/>
    <w:rsid w:val="002C793C"/>
    <w:rsid w:val="002E00EE"/>
    <w:rsid w:val="002E0463"/>
    <w:rsid w:val="002E1824"/>
    <w:rsid w:val="002F2824"/>
    <w:rsid w:val="002F411C"/>
    <w:rsid w:val="002F615C"/>
    <w:rsid w:val="00305B3A"/>
    <w:rsid w:val="003172DC"/>
    <w:rsid w:val="0035462D"/>
    <w:rsid w:val="0035620D"/>
    <w:rsid w:val="00361167"/>
    <w:rsid w:val="0036545A"/>
    <w:rsid w:val="0036774F"/>
    <w:rsid w:val="003765B8"/>
    <w:rsid w:val="003A0939"/>
    <w:rsid w:val="003A48C8"/>
    <w:rsid w:val="003B1E8B"/>
    <w:rsid w:val="003C3971"/>
    <w:rsid w:val="003C610C"/>
    <w:rsid w:val="003E0DE9"/>
    <w:rsid w:val="003E40A5"/>
    <w:rsid w:val="003E453F"/>
    <w:rsid w:val="003E4FB4"/>
    <w:rsid w:val="004034AF"/>
    <w:rsid w:val="0040733B"/>
    <w:rsid w:val="004077B7"/>
    <w:rsid w:val="00417EF8"/>
    <w:rsid w:val="00423334"/>
    <w:rsid w:val="00424B43"/>
    <w:rsid w:val="00430A2C"/>
    <w:rsid w:val="004345EC"/>
    <w:rsid w:val="00445F0A"/>
    <w:rsid w:val="00460AAE"/>
    <w:rsid w:val="0046544B"/>
    <w:rsid w:val="00465515"/>
    <w:rsid w:val="00485368"/>
    <w:rsid w:val="0048715E"/>
    <w:rsid w:val="0049402B"/>
    <w:rsid w:val="004A0D3A"/>
    <w:rsid w:val="004A7AD4"/>
    <w:rsid w:val="004B75AB"/>
    <w:rsid w:val="004B7FA9"/>
    <w:rsid w:val="004C023C"/>
    <w:rsid w:val="004D0688"/>
    <w:rsid w:val="004D3578"/>
    <w:rsid w:val="004D5C65"/>
    <w:rsid w:val="004E213A"/>
    <w:rsid w:val="004F0988"/>
    <w:rsid w:val="004F3340"/>
    <w:rsid w:val="004F5A07"/>
    <w:rsid w:val="005262D3"/>
    <w:rsid w:val="005322AF"/>
    <w:rsid w:val="0053388B"/>
    <w:rsid w:val="00535105"/>
    <w:rsid w:val="00535773"/>
    <w:rsid w:val="00543E6C"/>
    <w:rsid w:val="00563EE0"/>
    <w:rsid w:val="00565087"/>
    <w:rsid w:val="0058160A"/>
    <w:rsid w:val="00586731"/>
    <w:rsid w:val="00587392"/>
    <w:rsid w:val="00597B11"/>
    <w:rsid w:val="005A2F2B"/>
    <w:rsid w:val="005B206C"/>
    <w:rsid w:val="005D0150"/>
    <w:rsid w:val="005D2E01"/>
    <w:rsid w:val="005D7526"/>
    <w:rsid w:val="005E26D6"/>
    <w:rsid w:val="005E4BB2"/>
    <w:rsid w:val="005E6BD1"/>
    <w:rsid w:val="005F0EE0"/>
    <w:rsid w:val="00602AEA"/>
    <w:rsid w:val="00605B21"/>
    <w:rsid w:val="00610313"/>
    <w:rsid w:val="00610E0A"/>
    <w:rsid w:val="00611CCB"/>
    <w:rsid w:val="00613D9E"/>
    <w:rsid w:val="00614FDF"/>
    <w:rsid w:val="00616A76"/>
    <w:rsid w:val="0062412D"/>
    <w:rsid w:val="0063053C"/>
    <w:rsid w:val="0063543D"/>
    <w:rsid w:val="00637C2E"/>
    <w:rsid w:val="00647114"/>
    <w:rsid w:val="006475B5"/>
    <w:rsid w:val="00650A11"/>
    <w:rsid w:val="006534DD"/>
    <w:rsid w:val="00653FBA"/>
    <w:rsid w:val="006548F4"/>
    <w:rsid w:val="00662DFE"/>
    <w:rsid w:val="00667AC5"/>
    <w:rsid w:val="0067032D"/>
    <w:rsid w:val="00671EDB"/>
    <w:rsid w:val="006A323F"/>
    <w:rsid w:val="006B30D0"/>
    <w:rsid w:val="006C3D95"/>
    <w:rsid w:val="006C4219"/>
    <w:rsid w:val="006C75D0"/>
    <w:rsid w:val="006E299A"/>
    <w:rsid w:val="006E385C"/>
    <w:rsid w:val="006E5C86"/>
    <w:rsid w:val="006E7602"/>
    <w:rsid w:val="006F45FE"/>
    <w:rsid w:val="00701116"/>
    <w:rsid w:val="00711B85"/>
    <w:rsid w:val="00713C44"/>
    <w:rsid w:val="007154BF"/>
    <w:rsid w:val="00716D40"/>
    <w:rsid w:val="00721436"/>
    <w:rsid w:val="007338E8"/>
    <w:rsid w:val="00734A5B"/>
    <w:rsid w:val="0074026F"/>
    <w:rsid w:val="007429F6"/>
    <w:rsid w:val="00744E76"/>
    <w:rsid w:val="00774DA4"/>
    <w:rsid w:val="00781F0F"/>
    <w:rsid w:val="00782C6A"/>
    <w:rsid w:val="00783091"/>
    <w:rsid w:val="00786F4A"/>
    <w:rsid w:val="00791774"/>
    <w:rsid w:val="007A4EEA"/>
    <w:rsid w:val="007B600E"/>
    <w:rsid w:val="007C0090"/>
    <w:rsid w:val="007E6CB4"/>
    <w:rsid w:val="007F0F4A"/>
    <w:rsid w:val="007F7ACD"/>
    <w:rsid w:val="008028A4"/>
    <w:rsid w:val="00803CEE"/>
    <w:rsid w:val="008212AD"/>
    <w:rsid w:val="00830747"/>
    <w:rsid w:val="0083404D"/>
    <w:rsid w:val="0083460C"/>
    <w:rsid w:val="008426CD"/>
    <w:rsid w:val="00842F83"/>
    <w:rsid w:val="008517EB"/>
    <w:rsid w:val="00867349"/>
    <w:rsid w:val="008768CA"/>
    <w:rsid w:val="008829F9"/>
    <w:rsid w:val="008856B7"/>
    <w:rsid w:val="00886239"/>
    <w:rsid w:val="00891D6A"/>
    <w:rsid w:val="00892DFA"/>
    <w:rsid w:val="008B7420"/>
    <w:rsid w:val="008C09BC"/>
    <w:rsid w:val="008C384C"/>
    <w:rsid w:val="008F19C7"/>
    <w:rsid w:val="0090271F"/>
    <w:rsid w:val="00902E23"/>
    <w:rsid w:val="009114D7"/>
    <w:rsid w:val="0091348E"/>
    <w:rsid w:val="00916978"/>
    <w:rsid w:val="00917CCB"/>
    <w:rsid w:val="00927734"/>
    <w:rsid w:val="00932B8F"/>
    <w:rsid w:val="00936ACF"/>
    <w:rsid w:val="00942EC2"/>
    <w:rsid w:val="00951161"/>
    <w:rsid w:val="009527B4"/>
    <w:rsid w:val="0095544B"/>
    <w:rsid w:val="009639D0"/>
    <w:rsid w:val="009730C1"/>
    <w:rsid w:val="00985FBD"/>
    <w:rsid w:val="009A48F9"/>
    <w:rsid w:val="009F0AA9"/>
    <w:rsid w:val="009F37B7"/>
    <w:rsid w:val="00A02675"/>
    <w:rsid w:val="00A07AE4"/>
    <w:rsid w:val="00A10F02"/>
    <w:rsid w:val="00A164B4"/>
    <w:rsid w:val="00A26956"/>
    <w:rsid w:val="00A27486"/>
    <w:rsid w:val="00A522C7"/>
    <w:rsid w:val="00A53724"/>
    <w:rsid w:val="00A56066"/>
    <w:rsid w:val="00A61532"/>
    <w:rsid w:val="00A674E5"/>
    <w:rsid w:val="00A73129"/>
    <w:rsid w:val="00A76682"/>
    <w:rsid w:val="00A82346"/>
    <w:rsid w:val="00A92BA1"/>
    <w:rsid w:val="00AB6319"/>
    <w:rsid w:val="00AC0EDA"/>
    <w:rsid w:val="00AC6BC6"/>
    <w:rsid w:val="00AE19E4"/>
    <w:rsid w:val="00AE65E2"/>
    <w:rsid w:val="00B02B9E"/>
    <w:rsid w:val="00B07687"/>
    <w:rsid w:val="00B1308B"/>
    <w:rsid w:val="00B13381"/>
    <w:rsid w:val="00B15449"/>
    <w:rsid w:val="00B17E5A"/>
    <w:rsid w:val="00B205BF"/>
    <w:rsid w:val="00B23DA4"/>
    <w:rsid w:val="00B260EC"/>
    <w:rsid w:val="00B263D1"/>
    <w:rsid w:val="00B26658"/>
    <w:rsid w:val="00B33FC8"/>
    <w:rsid w:val="00B36212"/>
    <w:rsid w:val="00B41CA1"/>
    <w:rsid w:val="00B52C3D"/>
    <w:rsid w:val="00B570FA"/>
    <w:rsid w:val="00B74D7A"/>
    <w:rsid w:val="00B81CA1"/>
    <w:rsid w:val="00B85662"/>
    <w:rsid w:val="00B93086"/>
    <w:rsid w:val="00BA19ED"/>
    <w:rsid w:val="00BA1F34"/>
    <w:rsid w:val="00BA4B8D"/>
    <w:rsid w:val="00BA698B"/>
    <w:rsid w:val="00BC0F7D"/>
    <w:rsid w:val="00BD3EA8"/>
    <w:rsid w:val="00BD7D31"/>
    <w:rsid w:val="00BE3255"/>
    <w:rsid w:val="00BF128E"/>
    <w:rsid w:val="00C074DD"/>
    <w:rsid w:val="00C1496A"/>
    <w:rsid w:val="00C221CF"/>
    <w:rsid w:val="00C31C51"/>
    <w:rsid w:val="00C33079"/>
    <w:rsid w:val="00C35F37"/>
    <w:rsid w:val="00C43A52"/>
    <w:rsid w:val="00C45231"/>
    <w:rsid w:val="00C5148C"/>
    <w:rsid w:val="00C62448"/>
    <w:rsid w:val="00C72833"/>
    <w:rsid w:val="00C7508E"/>
    <w:rsid w:val="00C80806"/>
    <w:rsid w:val="00C80F1D"/>
    <w:rsid w:val="00C93F40"/>
    <w:rsid w:val="00CA3D0C"/>
    <w:rsid w:val="00CC23C7"/>
    <w:rsid w:val="00CC2C55"/>
    <w:rsid w:val="00CE1053"/>
    <w:rsid w:val="00CF420D"/>
    <w:rsid w:val="00D0381A"/>
    <w:rsid w:val="00D320DF"/>
    <w:rsid w:val="00D57972"/>
    <w:rsid w:val="00D65B85"/>
    <w:rsid w:val="00D675A9"/>
    <w:rsid w:val="00D738D6"/>
    <w:rsid w:val="00D755EB"/>
    <w:rsid w:val="00D76048"/>
    <w:rsid w:val="00D821B1"/>
    <w:rsid w:val="00D87E00"/>
    <w:rsid w:val="00D9134D"/>
    <w:rsid w:val="00DA1F97"/>
    <w:rsid w:val="00DA7A03"/>
    <w:rsid w:val="00DB1818"/>
    <w:rsid w:val="00DB2D5D"/>
    <w:rsid w:val="00DC036F"/>
    <w:rsid w:val="00DC309B"/>
    <w:rsid w:val="00DC3365"/>
    <w:rsid w:val="00DC4DA2"/>
    <w:rsid w:val="00DC661F"/>
    <w:rsid w:val="00DD142A"/>
    <w:rsid w:val="00DD2A28"/>
    <w:rsid w:val="00DD4C17"/>
    <w:rsid w:val="00DD62A5"/>
    <w:rsid w:val="00DD7070"/>
    <w:rsid w:val="00DD74A5"/>
    <w:rsid w:val="00DE0912"/>
    <w:rsid w:val="00DE64EF"/>
    <w:rsid w:val="00DE7144"/>
    <w:rsid w:val="00DF2B1F"/>
    <w:rsid w:val="00DF62CD"/>
    <w:rsid w:val="00E05BC4"/>
    <w:rsid w:val="00E10538"/>
    <w:rsid w:val="00E10D22"/>
    <w:rsid w:val="00E16509"/>
    <w:rsid w:val="00E2281E"/>
    <w:rsid w:val="00E3079B"/>
    <w:rsid w:val="00E33B6D"/>
    <w:rsid w:val="00E44582"/>
    <w:rsid w:val="00E55252"/>
    <w:rsid w:val="00E7435B"/>
    <w:rsid w:val="00E77645"/>
    <w:rsid w:val="00E830D1"/>
    <w:rsid w:val="00E85838"/>
    <w:rsid w:val="00E9042A"/>
    <w:rsid w:val="00E90F57"/>
    <w:rsid w:val="00E92EE3"/>
    <w:rsid w:val="00EA15B0"/>
    <w:rsid w:val="00EA31D5"/>
    <w:rsid w:val="00EA5EA7"/>
    <w:rsid w:val="00EA75A1"/>
    <w:rsid w:val="00EC4A25"/>
    <w:rsid w:val="00EC63BD"/>
    <w:rsid w:val="00EC6553"/>
    <w:rsid w:val="00ED28E3"/>
    <w:rsid w:val="00ED3831"/>
    <w:rsid w:val="00ED62B3"/>
    <w:rsid w:val="00ED768D"/>
    <w:rsid w:val="00EE6326"/>
    <w:rsid w:val="00F025A2"/>
    <w:rsid w:val="00F04712"/>
    <w:rsid w:val="00F11F6B"/>
    <w:rsid w:val="00F13360"/>
    <w:rsid w:val="00F13D60"/>
    <w:rsid w:val="00F22EC7"/>
    <w:rsid w:val="00F23862"/>
    <w:rsid w:val="00F325C8"/>
    <w:rsid w:val="00F32D45"/>
    <w:rsid w:val="00F42D56"/>
    <w:rsid w:val="00F553FC"/>
    <w:rsid w:val="00F57D86"/>
    <w:rsid w:val="00F653B8"/>
    <w:rsid w:val="00F672F8"/>
    <w:rsid w:val="00F7105A"/>
    <w:rsid w:val="00F83D8A"/>
    <w:rsid w:val="00F9008D"/>
    <w:rsid w:val="00FA1266"/>
    <w:rsid w:val="00FA137B"/>
    <w:rsid w:val="00FA2617"/>
    <w:rsid w:val="00FA3B9D"/>
    <w:rsid w:val="00FA443B"/>
    <w:rsid w:val="00FC1192"/>
    <w:rsid w:val="00FC3080"/>
    <w:rsid w:val="00FC5EEB"/>
    <w:rsid w:val="00FC73AA"/>
    <w:rsid w:val="00FE42C3"/>
    <w:rsid w:val="00FE4AFF"/>
    <w:rsid w:val="00FF4459"/>
    <w:rsid w:val="00FF788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7A60C35"/>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1"/>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TACChar">
    <w:name w:val="TAC Char"/>
    <w:link w:val="TAC"/>
    <w:rsid w:val="008F19C7"/>
    <w:rPr>
      <w:rFonts w:ascii="Arial" w:hAnsi="Arial"/>
      <w:sz w:val="18"/>
      <w:lang w:eastAsia="en-US"/>
    </w:rPr>
  </w:style>
  <w:style w:type="character" w:customStyle="1" w:styleId="EditorsNoteCharChar">
    <w:name w:val="Editor's Note Char Char"/>
    <w:link w:val="EditorsNote"/>
    <w:rsid w:val="00E7435B"/>
    <w:rPr>
      <w:color w:val="FF0000"/>
      <w:lang w:eastAsia="en-US"/>
    </w:rPr>
  </w:style>
  <w:style w:type="character" w:customStyle="1" w:styleId="Heading1Char">
    <w:name w:val="Heading 1 Char"/>
    <w:basedOn w:val="DefaultParagraphFont"/>
    <w:link w:val="Heading1"/>
    <w:rsid w:val="00E7435B"/>
    <w:rPr>
      <w:rFonts w:ascii="Arial" w:hAnsi="Arial"/>
      <w:sz w:val="36"/>
      <w:lang w:eastAsia="en-US"/>
    </w:rPr>
  </w:style>
  <w:style w:type="character" w:customStyle="1" w:styleId="Heading2Char">
    <w:name w:val="Heading 2 Char"/>
    <w:basedOn w:val="DefaultParagraphFont"/>
    <w:link w:val="Heading2"/>
    <w:rsid w:val="00E7435B"/>
    <w:rPr>
      <w:rFonts w:ascii="Arial" w:hAnsi="Arial"/>
      <w:sz w:val="32"/>
      <w:lang w:eastAsia="en-US"/>
    </w:rPr>
  </w:style>
  <w:style w:type="character" w:customStyle="1" w:styleId="Heading3Char">
    <w:name w:val="Heading 3 Char"/>
    <w:basedOn w:val="DefaultParagraphFont"/>
    <w:link w:val="Heading3"/>
    <w:rsid w:val="00E7435B"/>
    <w:rPr>
      <w:rFonts w:ascii="Arial" w:hAnsi="Arial"/>
      <w:sz w:val="28"/>
      <w:lang w:eastAsia="en-US"/>
    </w:rPr>
  </w:style>
  <w:style w:type="character" w:customStyle="1" w:styleId="EXChar">
    <w:name w:val="EX Char"/>
    <w:link w:val="EX"/>
    <w:locked/>
    <w:rsid w:val="00C7508E"/>
    <w:rPr>
      <w:lang w:eastAsia="en-US"/>
    </w:rPr>
  </w:style>
  <w:style w:type="character" w:customStyle="1" w:styleId="blue-complex-underline">
    <w:name w:val="blue-complex-underline"/>
    <w:basedOn w:val="DefaultParagraphFont"/>
    <w:rsid w:val="002431F1"/>
  </w:style>
  <w:style w:type="paragraph" w:styleId="Caption">
    <w:name w:val="caption"/>
    <w:basedOn w:val="Normal"/>
    <w:next w:val="Normal"/>
    <w:unhideWhenUsed/>
    <w:qFormat/>
    <w:rsid w:val="00936ACF"/>
    <w:rPr>
      <w:rFonts w:eastAsia="SimSun"/>
      <w:b/>
      <w:bCs/>
    </w:rPr>
  </w:style>
  <w:style w:type="character" w:styleId="UnresolvedMention">
    <w:name w:val="Unresolved Mention"/>
    <w:basedOn w:val="DefaultParagraphFont"/>
    <w:uiPriority w:val="99"/>
    <w:semiHidden/>
    <w:unhideWhenUsed/>
    <w:rsid w:val="00FE4AFF"/>
    <w:rPr>
      <w:color w:val="605E5C"/>
      <w:shd w:val="clear" w:color="auto" w:fill="E1DFDD"/>
    </w:rPr>
  </w:style>
  <w:style w:type="character" w:customStyle="1" w:styleId="EditorsNoteChar">
    <w:name w:val="Editor's Note Char"/>
    <w:aliases w:val="EN Char,Editor's Note Char1"/>
    <w:locked/>
    <w:rsid w:val="00DB2D5D"/>
    <w:rPr>
      <w:rFonts w:ascii="Times New Roman" w:hAnsi="Times New Roman"/>
      <w:color w:val="FF0000"/>
      <w:lang w:val="en-GB"/>
    </w:rPr>
  </w:style>
  <w:style w:type="paragraph" w:styleId="NormalWeb">
    <w:name w:val="Normal (Web)"/>
    <w:basedOn w:val="Normal"/>
    <w:uiPriority w:val="99"/>
    <w:unhideWhenUsed/>
    <w:rsid w:val="0019287E"/>
    <w:rPr>
      <w:rFonts w:eastAsia="SimSun"/>
      <w:sz w:val="24"/>
      <w:szCs w:val="24"/>
    </w:rPr>
  </w:style>
  <w:style w:type="character" w:customStyle="1" w:styleId="TFChar1">
    <w:name w:val="TF Char1"/>
    <w:link w:val="TF"/>
    <w:rsid w:val="00D65B85"/>
    <w:rPr>
      <w:rFonts w:ascii="Arial" w:hAnsi="Arial"/>
      <w:b/>
      <w:lang w:eastAsia="en-US"/>
    </w:rPr>
  </w:style>
  <w:style w:type="character" w:customStyle="1" w:styleId="TFChar">
    <w:name w:val="TF Char"/>
    <w:qFormat/>
    <w:rsid w:val="007A4EEA"/>
    <w:rPr>
      <w:rFonts w:ascii="Arial" w:hAnsi="Arial"/>
      <w:b/>
      <w:lang w:val="en-GB"/>
    </w:rPr>
  </w:style>
  <w:style w:type="character" w:customStyle="1" w:styleId="NOChar">
    <w:name w:val="NO Char"/>
    <w:link w:val="NO"/>
    <w:qFormat/>
    <w:rsid w:val="00951161"/>
    <w:rPr>
      <w:lang w:eastAsia="en-US"/>
    </w:rPr>
  </w:style>
  <w:style w:type="paragraph" w:styleId="ListNumber">
    <w:name w:val="List Number"/>
    <w:basedOn w:val="List"/>
    <w:rsid w:val="00A02675"/>
    <w:pPr>
      <w:overflowPunct w:val="0"/>
      <w:autoSpaceDE w:val="0"/>
      <w:autoSpaceDN w:val="0"/>
      <w:adjustRightInd w:val="0"/>
      <w:ind w:left="568" w:hanging="284"/>
      <w:contextualSpacing w:val="0"/>
      <w:textAlignment w:val="baseline"/>
    </w:pPr>
  </w:style>
  <w:style w:type="paragraph" w:styleId="List">
    <w:name w:val="List"/>
    <w:basedOn w:val="Normal"/>
    <w:rsid w:val="00A02675"/>
    <w:pPr>
      <w:ind w:left="283" w:hanging="283"/>
      <w:contextualSpacing/>
    </w:pPr>
  </w:style>
  <w:style w:type="character" w:customStyle="1" w:styleId="NOZchn">
    <w:name w:val="NO Zchn"/>
    <w:locked/>
    <w:rsid w:val="00B07687"/>
    <w:rPr>
      <w:rFonts w:ascii="Times New Roman" w:hAnsi="Times New Roman"/>
      <w:lang w:val="en-GB"/>
    </w:rPr>
  </w:style>
  <w:style w:type="character" w:customStyle="1" w:styleId="B1Char">
    <w:name w:val="B1 Char"/>
    <w:link w:val="B1"/>
    <w:rsid w:val="006C75D0"/>
    <w:rPr>
      <w:lang w:eastAsia="en-US"/>
    </w:rPr>
  </w:style>
  <w:style w:type="paragraph" w:styleId="ListParagraph">
    <w:name w:val="List Paragraph"/>
    <w:basedOn w:val="Normal"/>
    <w:qFormat/>
    <w:rsid w:val="00AB6319"/>
    <w:pPr>
      <w:ind w:left="720"/>
    </w:pPr>
    <w:rPr>
      <w:rFonts w:eastAsia="SimSun"/>
    </w:rPr>
  </w:style>
  <w:style w:type="paragraph" w:styleId="Bibliography">
    <w:name w:val="Bibliography"/>
    <w:basedOn w:val="Normal"/>
    <w:next w:val="Normal"/>
    <w:uiPriority w:val="37"/>
    <w:semiHidden/>
    <w:unhideWhenUsed/>
    <w:rsid w:val="002A7E3F"/>
  </w:style>
  <w:style w:type="paragraph" w:styleId="BlockText">
    <w:name w:val="Block Text"/>
    <w:basedOn w:val="Normal"/>
    <w:rsid w:val="002A7E3F"/>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2A7E3F"/>
    <w:pPr>
      <w:spacing w:after="120"/>
    </w:pPr>
  </w:style>
  <w:style w:type="character" w:customStyle="1" w:styleId="BodyTextChar">
    <w:name w:val="Body Text Char"/>
    <w:basedOn w:val="DefaultParagraphFont"/>
    <w:link w:val="BodyText"/>
    <w:rsid w:val="002A7E3F"/>
    <w:rPr>
      <w:lang w:eastAsia="en-US"/>
    </w:rPr>
  </w:style>
  <w:style w:type="paragraph" w:styleId="BodyText2">
    <w:name w:val="Body Text 2"/>
    <w:basedOn w:val="Normal"/>
    <w:link w:val="BodyText2Char"/>
    <w:rsid w:val="002A7E3F"/>
    <w:pPr>
      <w:spacing w:after="120" w:line="480" w:lineRule="auto"/>
    </w:pPr>
  </w:style>
  <w:style w:type="character" w:customStyle="1" w:styleId="BodyText2Char">
    <w:name w:val="Body Text 2 Char"/>
    <w:basedOn w:val="DefaultParagraphFont"/>
    <w:link w:val="BodyText2"/>
    <w:rsid w:val="002A7E3F"/>
    <w:rPr>
      <w:lang w:eastAsia="en-US"/>
    </w:rPr>
  </w:style>
  <w:style w:type="paragraph" w:styleId="BodyText3">
    <w:name w:val="Body Text 3"/>
    <w:basedOn w:val="Normal"/>
    <w:link w:val="BodyText3Char"/>
    <w:rsid w:val="002A7E3F"/>
    <w:pPr>
      <w:spacing w:after="120"/>
    </w:pPr>
    <w:rPr>
      <w:sz w:val="16"/>
      <w:szCs w:val="16"/>
    </w:rPr>
  </w:style>
  <w:style w:type="character" w:customStyle="1" w:styleId="BodyText3Char">
    <w:name w:val="Body Text 3 Char"/>
    <w:basedOn w:val="DefaultParagraphFont"/>
    <w:link w:val="BodyText3"/>
    <w:rsid w:val="002A7E3F"/>
    <w:rPr>
      <w:sz w:val="16"/>
      <w:szCs w:val="16"/>
      <w:lang w:eastAsia="en-US"/>
    </w:rPr>
  </w:style>
  <w:style w:type="paragraph" w:styleId="BodyTextFirstIndent">
    <w:name w:val="Body Text First Indent"/>
    <w:basedOn w:val="BodyText"/>
    <w:link w:val="BodyTextFirstIndentChar"/>
    <w:rsid w:val="002A7E3F"/>
    <w:pPr>
      <w:spacing w:after="180"/>
      <w:ind w:firstLine="360"/>
    </w:pPr>
  </w:style>
  <w:style w:type="character" w:customStyle="1" w:styleId="BodyTextFirstIndentChar">
    <w:name w:val="Body Text First Indent Char"/>
    <w:basedOn w:val="BodyTextChar"/>
    <w:link w:val="BodyTextFirstIndent"/>
    <w:rsid w:val="002A7E3F"/>
    <w:rPr>
      <w:lang w:eastAsia="en-US"/>
    </w:rPr>
  </w:style>
  <w:style w:type="paragraph" w:styleId="BodyTextIndent">
    <w:name w:val="Body Text Indent"/>
    <w:basedOn w:val="Normal"/>
    <w:link w:val="BodyTextIndentChar"/>
    <w:rsid w:val="002A7E3F"/>
    <w:pPr>
      <w:spacing w:after="120"/>
      <w:ind w:left="283"/>
    </w:pPr>
  </w:style>
  <w:style w:type="character" w:customStyle="1" w:styleId="BodyTextIndentChar">
    <w:name w:val="Body Text Indent Char"/>
    <w:basedOn w:val="DefaultParagraphFont"/>
    <w:link w:val="BodyTextIndent"/>
    <w:rsid w:val="002A7E3F"/>
    <w:rPr>
      <w:lang w:eastAsia="en-US"/>
    </w:rPr>
  </w:style>
  <w:style w:type="paragraph" w:styleId="BodyTextFirstIndent2">
    <w:name w:val="Body Text First Indent 2"/>
    <w:basedOn w:val="BodyTextIndent"/>
    <w:link w:val="BodyTextFirstIndent2Char"/>
    <w:rsid w:val="002A7E3F"/>
    <w:pPr>
      <w:spacing w:after="180"/>
      <w:ind w:left="360" w:firstLine="360"/>
    </w:pPr>
  </w:style>
  <w:style w:type="character" w:customStyle="1" w:styleId="BodyTextFirstIndent2Char">
    <w:name w:val="Body Text First Indent 2 Char"/>
    <w:basedOn w:val="BodyTextIndentChar"/>
    <w:link w:val="BodyTextFirstIndent2"/>
    <w:rsid w:val="002A7E3F"/>
    <w:rPr>
      <w:lang w:eastAsia="en-US"/>
    </w:rPr>
  </w:style>
  <w:style w:type="paragraph" w:styleId="BodyTextIndent2">
    <w:name w:val="Body Text Indent 2"/>
    <w:basedOn w:val="Normal"/>
    <w:link w:val="BodyTextIndent2Char"/>
    <w:rsid w:val="002A7E3F"/>
    <w:pPr>
      <w:spacing w:after="120" w:line="480" w:lineRule="auto"/>
      <w:ind w:left="283"/>
    </w:pPr>
  </w:style>
  <w:style w:type="character" w:customStyle="1" w:styleId="BodyTextIndent2Char">
    <w:name w:val="Body Text Indent 2 Char"/>
    <w:basedOn w:val="DefaultParagraphFont"/>
    <w:link w:val="BodyTextIndent2"/>
    <w:rsid w:val="002A7E3F"/>
    <w:rPr>
      <w:lang w:eastAsia="en-US"/>
    </w:rPr>
  </w:style>
  <w:style w:type="paragraph" w:styleId="BodyTextIndent3">
    <w:name w:val="Body Text Indent 3"/>
    <w:basedOn w:val="Normal"/>
    <w:link w:val="BodyTextIndent3Char"/>
    <w:rsid w:val="002A7E3F"/>
    <w:pPr>
      <w:spacing w:after="120"/>
      <w:ind w:left="283"/>
    </w:pPr>
    <w:rPr>
      <w:sz w:val="16"/>
      <w:szCs w:val="16"/>
    </w:rPr>
  </w:style>
  <w:style w:type="character" w:customStyle="1" w:styleId="BodyTextIndent3Char">
    <w:name w:val="Body Text Indent 3 Char"/>
    <w:basedOn w:val="DefaultParagraphFont"/>
    <w:link w:val="BodyTextIndent3"/>
    <w:rsid w:val="002A7E3F"/>
    <w:rPr>
      <w:sz w:val="16"/>
      <w:szCs w:val="16"/>
      <w:lang w:eastAsia="en-US"/>
    </w:rPr>
  </w:style>
  <w:style w:type="paragraph" w:styleId="Closing">
    <w:name w:val="Closing"/>
    <w:basedOn w:val="Normal"/>
    <w:link w:val="ClosingChar"/>
    <w:rsid w:val="002A7E3F"/>
    <w:pPr>
      <w:spacing w:after="0"/>
      <w:ind w:left="4252"/>
    </w:pPr>
  </w:style>
  <w:style w:type="character" w:customStyle="1" w:styleId="ClosingChar">
    <w:name w:val="Closing Char"/>
    <w:basedOn w:val="DefaultParagraphFont"/>
    <w:link w:val="Closing"/>
    <w:rsid w:val="002A7E3F"/>
    <w:rPr>
      <w:lang w:eastAsia="en-US"/>
    </w:rPr>
  </w:style>
  <w:style w:type="paragraph" w:styleId="CommentText">
    <w:name w:val="annotation text"/>
    <w:basedOn w:val="Normal"/>
    <w:link w:val="CommentTextChar"/>
    <w:rsid w:val="002A7E3F"/>
  </w:style>
  <w:style w:type="character" w:customStyle="1" w:styleId="CommentTextChar">
    <w:name w:val="Comment Text Char"/>
    <w:basedOn w:val="DefaultParagraphFont"/>
    <w:link w:val="CommentText"/>
    <w:rsid w:val="002A7E3F"/>
    <w:rPr>
      <w:lang w:eastAsia="en-US"/>
    </w:rPr>
  </w:style>
  <w:style w:type="paragraph" w:styleId="CommentSubject">
    <w:name w:val="annotation subject"/>
    <w:basedOn w:val="CommentText"/>
    <w:next w:val="CommentText"/>
    <w:link w:val="CommentSubjectChar"/>
    <w:semiHidden/>
    <w:unhideWhenUsed/>
    <w:rsid w:val="002A7E3F"/>
    <w:rPr>
      <w:b/>
      <w:bCs/>
    </w:rPr>
  </w:style>
  <w:style w:type="character" w:customStyle="1" w:styleId="CommentSubjectChar">
    <w:name w:val="Comment Subject Char"/>
    <w:basedOn w:val="CommentTextChar"/>
    <w:link w:val="CommentSubject"/>
    <w:semiHidden/>
    <w:rsid w:val="002A7E3F"/>
    <w:rPr>
      <w:b/>
      <w:bCs/>
      <w:lang w:eastAsia="en-US"/>
    </w:rPr>
  </w:style>
  <w:style w:type="paragraph" w:styleId="Date">
    <w:name w:val="Date"/>
    <w:basedOn w:val="Normal"/>
    <w:next w:val="Normal"/>
    <w:link w:val="DateChar"/>
    <w:rsid w:val="002A7E3F"/>
  </w:style>
  <w:style w:type="character" w:customStyle="1" w:styleId="DateChar">
    <w:name w:val="Date Char"/>
    <w:basedOn w:val="DefaultParagraphFont"/>
    <w:link w:val="Date"/>
    <w:rsid w:val="002A7E3F"/>
    <w:rPr>
      <w:lang w:eastAsia="en-US"/>
    </w:rPr>
  </w:style>
  <w:style w:type="paragraph" w:styleId="DocumentMap">
    <w:name w:val="Document Map"/>
    <w:basedOn w:val="Normal"/>
    <w:link w:val="DocumentMapChar"/>
    <w:rsid w:val="002A7E3F"/>
    <w:pPr>
      <w:spacing w:after="0"/>
    </w:pPr>
    <w:rPr>
      <w:rFonts w:ascii="Segoe UI" w:hAnsi="Segoe UI" w:cs="Segoe UI"/>
      <w:sz w:val="16"/>
      <w:szCs w:val="16"/>
    </w:rPr>
  </w:style>
  <w:style w:type="character" w:customStyle="1" w:styleId="DocumentMapChar">
    <w:name w:val="Document Map Char"/>
    <w:basedOn w:val="DefaultParagraphFont"/>
    <w:link w:val="DocumentMap"/>
    <w:rsid w:val="002A7E3F"/>
    <w:rPr>
      <w:rFonts w:ascii="Segoe UI" w:hAnsi="Segoe UI" w:cs="Segoe UI"/>
      <w:sz w:val="16"/>
      <w:szCs w:val="16"/>
      <w:lang w:eastAsia="en-US"/>
    </w:rPr>
  </w:style>
  <w:style w:type="paragraph" w:styleId="E-mailSignature">
    <w:name w:val="E-mail Signature"/>
    <w:basedOn w:val="Normal"/>
    <w:link w:val="E-mailSignatureChar"/>
    <w:rsid w:val="002A7E3F"/>
    <w:pPr>
      <w:spacing w:after="0"/>
    </w:pPr>
  </w:style>
  <w:style w:type="character" w:customStyle="1" w:styleId="E-mailSignatureChar">
    <w:name w:val="E-mail Signature Char"/>
    <w:basedOn w:val="DefaultParagraphFont"/>
    <w:link w:val="E-mailSignature"/>
    <w:rsid w:val="002A7E3F"/>
    <w:rPr>
      <w:lang w:eastAsia="en-US"/>
    </w:rPr>
  </w:style>
  <w:style w:type="paragraph" w:styleId="EndnoteText">
    <w:name w:val="endnote text"/>
    <w:basedOn w:val="Normal"/>
    <w:link w:val="EndnoteTextChar"/>
    <w:rsid w:val="002A7E3F"/>
    <w:pPr>
      <w:spacing w:after="0"/>
    </w:pPr>
  </w:style>
  <w:style w:type="character" w:customStyle="1" w:styleId="EndnoteTextChar">
    <w:name w:val="Endnote Text Char"/>
    <w:basedOn w:val="DefaultParagraphFont"/>
    <w:link w:val="EndnoteText"/>
    <w:rsid w:val="002A7E3F"/>
    <w:rPr>
      <w:lang w:eastAsia="en-US"/>
    </w:rPr>
  </w:style>
  <w:style w:type="paragraph" w:styleId="EnvelopeAddress">
    <w:name w:val="envelope address"/>
    <w:basedOn w:val="Normal"/>
    <w:rsid w:val="002A7E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2A7E3F"/>
    <w:pPr>
      <w:spacing w:after="0"/>
    </w:pPr>
    <w:rPr>
      <w:rFonts w:asciiTheme="majorHAnsi" w:eastAsiaTheme="majorEastAsia" w:hAnsiTheme="majorHAnsi" w:cstheme="majorBidi"/>
    </w:rPr>
  </w:style>
  <w:style w:type="paragraph" w:styleId="FootnoteText">
    <w:name w:val="footnote text"/>
    <w:basedOn w:val="Normal"/>
    <w:link w:val="FootnoteTextChar"/>
    <w:rsid w:val="002A7E3F"/>
    <w:pPr>
      <w:spacing w:after="0"/>
    </w:pPr>
  </w:style>
  <w:style w:type="character" w:customStyle="1" w:styleId="FootnoteTextChar">
    <w:name w:val="Footnote Text Char"/>
    <w:basedOn w:val="DefaultParagraphFont"/>
    <w:link w:val="FootnoteText"/>
    <w:rsid w:val="002A7E3F"/>
    <w:rPr>
      <w:lang w:eastAsia="en-US"/>
    </w:rPr>
  </w:style>
  <w:style w:type="paragraph" w:styleId="HTMLAddress">
    <w:name w:val="HTML Address"/>
    <w:basedOn w:val="Normal"/>
    <w:link w:val="HTMLAddressChar"/>
    <w:rsid w:val="002A7E3F"/>
    <w:pPr>
      <w:spacing w:after="0"/>
    </w:pPr>
    <w:rPr>
      <w:i/>
      <w:iCs/>
    </w:rPr>
  </w:style>
  <w:style w:type="character" w:customStyle="1" w:styleId="HTMLAddressChar">
    <w:name w:val="HTML Address Char"/>
    <w:basedOn w:val="DefaultParagraphFont"/>
    <w:link w:val="HTMLAddress"/>
    <w:rsid w:val="002A7E3F"/>
    <w:rPr>
      <w:i/>
      <w:iCs/>
      <w:lang w:eastAsia="en-US"/>
    </w:rPr>
  </w:style>
  <w:style w:type="paragraph" w:styleId="HTMLPreformatted">
    <w:name w:val="HTML Preformatted"/>
    <w:basedOn w:val="Normal"/>
    <w:link w:val="HTMLPreformattedChar"/>
    <w:rsid w:val="002A7E3F"/>
    <w:pPr>
      <w:spacing w:after="0"/>
    </w:pPr>
    <w:rPr>
      <w:rFonts w:ascii="Consolas" w:hAnsi="Consolas"/>
    </w:rPr>
  </w:style>
  <w:style w:type="character" w:customStyle="1" w:styleId="HTMLPreformattedChar">
    <w:name w:val="HTML Preformatted Char"/>
    <w:basedOn w:val="DefaultParagraphFont"/>
    <w:link w:val="HTMLPreformatted"/>
    <w:rsid w:val="002A7E3F"/>
    <w:rPr>
      <w:rFonts w:ascii="Consolas" w:hAnsi="Consolas"/>
      <w:lang w:eastAsia="en-US"/>
    </w:rPr>
  </w:style>
  <w:style w:type="paragraph" w:styleId="Index1">
    <w:name w:val="index 1"/>
    <w:basedOn w:val="Normal"/>
    <w:next w:val="Normal"/>
    <w:rsid w:val="002A7E3F"/>
    <w:pPr>
      <w:spacing w:after="0"/>
      <w:ind w:left="200" w:hanging="200"/>
    </w:pPr>
  </w:style>
  <w:style w:type="paragraph" w:styleId="Index2">
    <w:name w:val="index 2"/>
    <w:basedOn w:val="Normal"/>
    <w:next w:val="Normal"/>
    <w:rsid w:val="002A7E3F"/>
    <w:pPr>
      <w:spacing w:after="0"/>
      <w:ind w:left="400" w:hanging="200"/>
    </w:pPr>
  </w:style>
  <w:style w:type="paragraph" w:styleId="Index3">
    <w:name w:val="index 3"/>
    <w:basedOn w:val="Normal"/>
    <w:next w:val="Normal"/>
    <w:rsid w:val="002A7E3F"/>
    <w:pPr>
      <w:spacing w:after="0"/>
      <w:ind w:left="600" w:hanging="200"/>
    </w:pPr>
  </w:style>
  <w:style w:type="paragraph" w:styleId="Index4">
    <w:name w:val="index 4"/>
    <w:basedOn w:val="Normal"/>
    <w:next w:val="Normal"/>
    <w:rsid w:val="002A7E3F"/>
    <w:pPr>
      <w:spacing w:after="0"/>
      <w:ind w:left="800" w:hanging="200"/>
    </w:pPr>
  </w:style>
  <w:style w:type="paragraph" w:styleId="Index5">
    <w:name w:val="index 5"/>
    <w:basedOn w:val="Normal"/>
    <w:next w:val="Normal"/>
    <w:rsid w:val="002A7E3F"/>
    <w:pPr>
      <w:spacing w:after="0"/>
      <w:ind w:left="1000" w:hanging="200"/>
    </w:pPr>
  </w:style>
  <w:style w:type="paragraph" w:styleId="Index6">
    <w:name w:val="index 6"/>
    <w:basedOn w:val="Normal"/>
    <w:next w:val="Normal"/>
    <w:rsid w:val="002A7E3F"/>
    <w:pPr>
      <w:spacing w:after="0"/>
      <w:ind w:left="1200" w:hanging="200"/>
    </w:pPr>
  </w:style>
  <w:style w:type="paragraph" w:styleId="Index7">
    <w:name w:val="index 7"/>
    <w:basedOn w:val="Normal"/>
    <w:next w:val="Normal"/>
    <w:rsid w:val="002A7E3F"/>
    <w:pPr>
      <w:spacing w:after="0"/>
      <w:ind w:left="1400" w:hanging="200"/>
    </w:pPr>
  </w:style>
  <w:style w:type="paragraph" w:styleId="Index8">
    <w:name w:val="index 8"/>
    <w:basedOn w:val="Normal"/>
    <w:next w:val="Normal"/>
    <w:rsid w:val="002A7E3F"/>
    <w:pPr>
      <w:spacing w:after="0"/>
      <w:ind w:left="1600" w:hanging="200"/>
    </w:pPr>
  </w:style>
  <w:style w:type="paragraph" w:styleId="Index9">
    <w:name w:val="index 9"/>
    <w:basedOn w:val="Normal"/>
    <w:next w:val="Normal"/>
    <w:rsid w:val="002A7E3F"/>
    <w:pPr>
      <w:spacing w:after="0"/>
      <w:ind w:left="1800" w:hanging="200"/>
    </w:pPr>
  </w:style>
  <w:style w:type="paragraph" w:styleId="IndexHeading">
    <w:name w:val="index heading"/>
    <w:basedOn w:val="Normal"/>
    <w:next w:val="Index1"/>
    <w:rsid w:val="002A7E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A7E3F"/>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2A7E3F"/>
    <w:rPr>
      <w:i/>
      <w:iCs/>
      <w:color w:val="4472C4" w:themeColor="accent1"/>
      <w:lang w:eastAsia="en-US"/>
    </w:rPr>
  </w:style>
  <w:style w:type="paragraph" w:styleId="List2">
    <w:name w:val="List 2"/>
    <w:basedOn w:val="Normal"/>
    <w:rsid w:val="002A7E3F"/>
    <w:pPr>
      <w:ind w:left="566" w:hanging="283"/>
      <w:contextualSpacing/>
    </w:pPr>
  </w:style>
  <w:style w:type="paragraph" w:styleId="List3">
    <w:name w:val="List 3"/>
    <w:basedOn w:val="Normal"/>
    <w:rsid w:val="002A7E3F"/>
    <w:pPr>
      <w:ind w:left="849" w:hanging="283"/>
      <w:contextualSpacing/>
    </w:pPr>
  </w:style>
  <w:style w:type="paragraph" w:styleId="List4">
    <w:name w:val="List 4"/>
    <w:basedOn w:val="Normal"/>
    <w:rsid w:val="002A7E3F"/>
    <w:pPr>
      <w:ind w:left="1132" w:hanging="283"/>
      <w:contextualSpacing/>
    </w:pPr>
  </w:style>
  <w:style w:type="paragraph" w:styleId="List5">
    <w:name w:val="List 5"/>
    <w:basedOn w:val="Normal"/>
    <w:rsid w:val="002A7E3F"/>
    <w:pPr>
      <w:ind w:left="1415" w:hanging="283"/>
      <w:contextualSpacing/>
    </w:pPr>
  </w:style>
  <w:style w:type="paragraph" w:styleId="ListBullet">
    <w:name w:val="List Bullet"/>
    <w:basedOn w:val="Normal"/>
    <w:rsid w:val="002A7E3F"/>
    <w:pPr>
      <w:numPr>
        <w:numId w:val="21"/>
      </w:numPr>
      <w:contextualSpacing/>
    </w:pPr>
  </w:style>
  <w:style w:type="paragraph" w:styleId="ListBullet2">
    <w:name w:val="List Bullet 2"/>
    <w:basedOn w:val="Normal"/>
    <w:rsid w:val="002A7E3F"/>
    <w:pPr>
      <w:numPr>
        <w:numId w:val="22"/>
      </w:numPr>
      <w:contextualSpacing/>
    </w:pPr>
  </w:style>
  <w:style w:type="paragraph" w:styleId="ListBullet3">
    <w:name w:val="List Bullet 3"/>
    <w:basedOn w:val="Normal"/>
    <w:rsid w:val="002A7E3F"/>
    <w:pPr>
      <w:numPr>
        <w:numId w:val="23"/>
      </w:numPr>
      <w:contextualSpacing/>
    </w:pPr>
  </w:style>
  <w:style w:type="paragraph" w:styleId="ListBullet4">
    <w:name w:val="List Bullet 4"/>
    <w:basedOn w:val="Normal"/>
    <w:rsid w:val="002A7E3F"/>
    <w:pPr>
      <w:numPr>
        <w:numId w:val="24"/>
      </w:numPr>
      <w:contextualSpacing/>
    </w:pPr>
  </w:style>
  <w:style w:type="paragraph" w:styleId="ListBullet5">
    <w:name w:val="List Bullet 5"/>
    <w:basedOn w:val="Normal"/>
    <w:rsid w:val="002A7E3F"/>
    <w:pPr>
      <w:numPr>
        <w:numId w:val="25"/>
      </w:numPr>
      <w:contextualSpacing/>
    </w:pPr>
  </w:style>
  <w:style w:type="paragraph" w:styleId="ListContinue">
    <w:name w:val="List Continue"/>
    <w:basedOn w:val="Normal"/>
    <w:rsid w:val="002A7E3F"/>
    <w:pPr>
      <w:spacing w:after="120"/>
      <w:ind w:left="283"/>
      <w:contextualSpacing/>
    </w:pPr>
  </w:style>
  <w:style w:type="paragraph" w:styleId="ListContinue2">
    <w:name w:val="List Continue 2"/>
    <w:basedOn w:val="Normal"/>
    <w:rsid w:val="002A7E3F"/>
    <w:pPr>
      <w:spacing w:after="120"/>
      <w:ind w:left="566"/>
      <w:contextualSpacing/>
    </w:pPr>
  </w:style>
  <w:style w:type="paragraph" w:styleId="ListContinue3">
    <w:name w:val="List Continue 3"/>
    <w:basedOn w:val="Normal"/>
    <w:rsid w:val="002A7E3F"/>
    <w:pPr>
      <w:spacing w:after="120"/>
      <w:ind w:left="849"/>
      <w:contextualSpacing/>
    </w:pPr>
  </w:style>
  <w:style w:type="paragraph" w:styleId="ListContinue4">
    <w:name w:val="List Continue 4"/>
    <w:basedOn w:val="Normal"/>
    <w:rsid w:val="002A7E3F"/>
    <w:pPr>
      <w:spacing w:after="120"/>
      <w:ind w:left="1132"/>
      <w:contextualSpacing/>
    </w:pPr>
  </w:style>
  <w:style w:type="paragraph" w:styleId="ListContinue5">
    <w:name w:val="List Continue 5"/>
    <w:basedOn w:val="Normal"/>
    <w:rsid w:val="002A7E3F"/>
    <w:pPr>
      <w:spacing w:after="120"/>
      <w:ind w:left="1415"/>
      <w:contextualSpacing/>
    </w:pPr>
  </w:style>
  <w:style w:type="paragraph" w:styleId="ListNumber2">
    <w:name w:val="List Number 2"/>
    <w:basedOn w:val="Normal"/>
    <w:rsid w:val="002A7E3F"/>
    <w:pPr>
      <w:numPr>
        <w:numId w:val="26"/>
      </w:numPr>
      <w:contextualSpacing/>
    </w:pPr>
  </w:style>
  <w:style w:type="paragraph" w:styleId="ListNumber3">
    <w:name w:val="List Number 3"/>
    <w:basedOn w:val="Normal"/>
    <w:rsid w:val="002A7E3F"/>
    <w:pPr>
      <w:numPr>
        <w:numId w:val="27"/>
      </w:numPr>
      <w:contextualSpacing/>
    </w:pPr>
  </w:style>
  <w:style w:type="paragraph" w:styleId="ListNumber4">
    <w:name w:val="List Number 4"/>
    <w:basedOn w:val="Normal"/>
    <w:rsid w:val="002A7E3F"/>
    <w:pPr>
      <w:numPr>
        <w:numId w:val="28"/>
      </w:numPr>
      <w:contextualSpacing/>
    </w:pPr>
  </w:style>
  <w:style w:type="paragraph" w:styleId="ListNumber5">
    <w:name w:val="List Number 5"/>
    <w:basedOn w:val="Normal"/>
    <w:rsid w:val="002A7E3F"/>
    <w:pPr>
      <w:numPr>
        <w:numId w:val="29"/>
      </w:numPr>
      <w:contextualSpacing/>
    </w:pPr>
  </w:style>
  <w:style w:type="paragraph" w:styleId="MacroText">
    <w:name w:val="macro"/>
    <w:link w:val="MacroTextChar"/>
    <w:rsid w:val="002A7E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2A7E3F"/>
    <w:rPr>
      <w:rFonts w:ascii="Consolas" w:hAnsi="Consolas"/>
      <w:lang w:eastAsia="en-US"/>
    </w:rPr>
  </w:style>
  <w:style w:type="paragraph" w:styleId="MessageHeader">
    <w:name w:val="Message Header"/>
    <w:basedOn w:val="Normal"/>
    <w:link w:val="MessageHeaderChar"/>
    <w:rsid w:val="002A7E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A7E3F"/>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2A7E3F"/>
    <w:rPr>
      <w:lang w:eastAsia="en-US"/>
    </w:rPr>
  </w:style>
  <w:style w:type="paragraph" w:styleId="NormalIndent">
    <w:name w:val="Normal Indent"/>
    <w:basedOn w:val="Normal"/>
    <w:rsid w:val="002A7E3F"/>
    <w:pPr>
      <w:ind w:left="720"/>
    </w:pPr>
  </w:style>
  <w:style w:type="paragraph" w:styleId="NoteHeading">
    <w:name w:val="Note Heading"/>
    <w:basedOn w:val="Normal"/>
    <w:next w:val="Normal"/>
    <w:link w:val="NoteHeadingChar"/>
    <w:rsid w:val="002A7E3F"/>
    <w:pPr>
      <w:spacing w:after="0"/>
    </w:pPr>
  </w:style>
  <w:style w:type="character" w:customStyle="1" w:styleId="NoteHeadingChar">
    <w:name w:val="Note Heading Char"/>
    <w:basedOn w:val="DefaultParagraphFont"/>
    <w:link w:val="NoteHeading"/>
    <w:rsid w:val="002A7E3F"/>
    <w:rPr>
      <w:lang w:eastAsia="en-US"/>
    </w:rPr>
  </w:style>
  <w:style w:type="paragraph" w:styleId="PlainText">
    <w:name w:val="Plain Text"/>
    <w:basedOn w:val="Normal"/>
    <w:link w:val="PlainTextChar"/>
    <w:rsid w:val="002A7E3F"/>
    <w:pPr>
      <w:spacing w:after="0"/>
    </w:pPr>
    <w:rPr>
      <w:rFonts w:ascii="Consolas" w:hAnsi="Consolas"/>
      <w:sz w:val="21"/>
      <w:szCs w:val="21"/>
    </w:rPr>
  </w:style>
  <w:style w:type="character" w:customStyle="1" w:styleId="PlainTextChar">
    <w:name w:val="Plain Text Char"/>
    <w:basedOn w:val="DefaultParagraphFont"/>
    <w:link w:val="PlainText"/>
    <w:rsid w:val="002A7E3F"/>
    <w:rPr>
      <w:rFonts w:ascii="Consolas" w:hAnsi="Consolas"/>
      <w:sz w:val="21"/>
      <w:szCs w:val="21"/>
      <w:lang w:eastAsia="en-US"/>
    </w:rPr>
  </w:style>
  <w:style w:type="paragraph" w:styleId="Quote">
    <w:name w:val="Quote"/>
    <w:basedOn w:val="Normal"/>
    <w:next w:val="Normal"/>
    <w:link w:val="QuoteChar"/>
    <w:uiPriority w:val="29"/>
    <w:qFormat/>
    <w:rsid w:val="002A7E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A7E3F"/>
    <w:rPr>
      <w:i/>
      <w:iCs/>
      <w:color w:val="404040" w:themeColor="text1" w:themeTint="BF"/>
      <w:lang w:eastAsia="en-US"/>
    </w:rPr>
  </w:style>
  <w:style w:type="paragraph" w:styleId="Salutation">
    <w:name w:val="Salutation"/>
    <w:basedOn w:val="Normal"/>
    <w:next w:val="Normal"/>
    <w:link w:val="SalutationChar"/>
    <w:rsid w:val="002A7E3F"/>
  </w:style>
  <w:style w:type="character" w:customStyle="1" w:styleId="SalutationChar">
    <w:name w:val="Salutation Char"/>
    <w:basedOn w:val="DefaultParagraphFont"/>
    <w:link w:val="Salutation"/>
    <w:rsid w:val="002A7E3F"/>
    <w:rPr>
      <w:lang w:eastAsia="en-US"/>
    </w:rPr>
  </w:style>
  <w:style w:type="paragraph" w:styleId="Signature">
    <w:name w:val="Signature"/>
    <w:basedOn w:val="Normal"/>
    <w:link w:val="SignatureChar"/>
    <w:rsid w:val="002A7E3F"/>
    <w:pPr>
      <w:spacing w:after="0"/>
      <w:ind w:left="4252"/>
    </w:pPr>
  </w:style>
  <w:style w:type="character" w:customStyle="1" w:styleId="SignatureChar">
    <w:name w:val="Signature Char"/>
    <w:basedOn w:val="DefaultParagraphFont"/>
    <w:link w:val="Signature"/>
    <w:rsid w:val="002A7E3F"/>
    <w:rPr>
      <w:lang w:eastAsia="en-US"/>
    </w:rPr>
  </w:style>
  <w:style w:type="paragraph" w:styleId="Subtitle">
    <w:name w:val="Subtitle"/>
    <w:basedOn w:val="Normal"/>
    <w:next w:val="Normal"/>
    <w:link w:val="SubtitleChar"/>
    <w:qFormat/>
    <w:rsid w:val="002A7E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A7E3F"/>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2A7E3F"/>
    <w:pPr>
      <w:spacing w:after="0"/>
      <w:ind w:left="200" w:hanging="200"/>
    </w:pPr>
  </w:style>
  <w:style w:type="paragraph" w:styleId="TableofFigures">
    <w:name w:val="table of figures"/>
    <w:basedOn w:val="Normal"/>
    <w:next w:val="Normal"/>
    <w:rsid w:val="002A7E3F"/>
    <w:pPr>
      <w:spacing w:after="0"/>
    </w:pPr>
  </w:style>
  <w:style w:type="paragraph" w:styleId="Title">
    <w:name w:val="Title"/>
    <w:basedOn w:val="Normal"/>
    <w:next w:val="Normal"/>
    <w:link w:val="TitleChar"/>
    <w:qFormat/>
    <w:rsid w:val="002A7E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A7E3F"/>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2A7E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2A7E3F"/>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CommentReference">
    <w:name w:val="annotation reference"/>
    <w:basedOn w:val="DefaultParagraphFont"/>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7192570">
      <w:bodyDiv w:val="1"/>
      <w:marLeft w:val="0"/>
      <w:marRight w:val="0"/>
      <w:marTop w:val="0"/>
      <w:marBottom w:val="0"/>
      <w:divBdr>
        <w:top w:val="none" w:sz="0" w:space="0" w:color="auto"/>
        <w:left w:val="none" w:sz="0" w:space="0" w:color="auto"/>
        <w:bottom w:val="none" w:sz="0" w:space="0" w:color="auto"/>
        <w:right w:val="none" w:sz="0" w:space="0" w:color="auto"/>
      </w:divBdr>
    </w:div>
    <w:div w:id="1431974422">
      <w:bodyDiv w:val="1"/>
      <w:marLeft w:val="0"/>
      <w:marRight w:val="0"/>
      <w:marTop w:val="0"/>
      <w:marBottom w:val="0"/>
      <w:divBdr>
        <w:top w:val="none" w:sz="0" w:space="0" w:color="auto"/>
        <w:left w:val="none" w:sz="0" w:space="0" w:color="auto"/>
        <w:bottom w:val="none" w:sz="0" w:space="0" w:color="auto"/>
        <w:right w:val="none" w:sz="0" w:space="0" w:color="auto"/>
      </w:divBdr>
    </w:div>
    <w:div w:id="1547178551">
      <w:bodyDiv w:val="1"/>
      <w:marLeft w:val="0"/>
      <w:marRight w:val="0"/>
      <w:marTop w:val="0"/>
      <w:marBottom w:val="0"/>
      <w:divBdr>
        <w:top w:val="none" w:sz="0" w:space="0" w:color="auto"/>
        <w:left w:val="none" w:sz="0" w:space="0" w:color="auto"/>
        <w:bottom w:val="none" w:sz="0" w:space="0" w:color="auto"/>
        <w:right w:val="none" w:sz="0" w:space="0" w:color="auto"/>
      </w:divBdr>
    </w:div>
    <w:div w:id="1701471811">
      <w:bodyDiv w:val="1"/>
      <w:marLeft w:val="0"/>
      <w:marRight w:val="0"/>
      <w:marTop w:val="0"/>
      <w:marBottom w:val="0"/>
      <w:divBdr>
        <w:top w:val="none" w:sz="0" w:space="0" w:color="auto"/>
        <w:left w:val="none" w:sz="0" w:space="0" w:color="auto"/>
        <w:bottom w:val="none" w:sz="0" w:space="0" w:color="auto"/>
        <w:right w:val="none" w:sz="0" w:space="0" w:color="auto"/>
      </w:divBdr>
    </w:div>
    <w:div w:id="1795830877">
      <w:bodyDiv w:val="1"/>
      <w:marLeft w:val="0"/>
      <w:marRight w:val="0"/>
      <w:marTop w:val="0"/>
      <w:marBottom w:val="0"/>
      <w:divBdr>
        <w:top w:val="none" w:sz="0" w:space="0" w:color="auto"/>
        <w:left w:val="none" w:sz="0" w:space="0" w:color="auto"/>
        <w:bottom w:val="none" w:sz="0" w:space="0" w:color="auto"/>
        <w:right w:val="none" w:sz="0" w:space="0" w:color="auto"/>
      </w:divBdr>
    </w:div>
    <w:div w:id="1971931152">
      <w:bodyDiv w:val="1"/>
      <w:marLeft w:val="0"/>
      <w:marRight w:val="0"/>
      <w:marTop w:val="0"/>
      <w:marBottom w:val="0"/>
      <w:divBdr>
        <w:top w:val="none" w:sz="0" w:space="0" w:color="auto"/>
        <w:left w:val="none" w:sz="0" w:space="0" w:color="auto"/>
        <w:bottom w:val="none" w:sz="0" w:space="0" w:color="auto"/>
        <w:right w:val="none" w:sz="0" w:space="0" w:color="auto"/>
      </w:divBdr>
    </w:div>
    <w:div w:id="2059887680">
      <w:bodyDiv w:val="1"/>
      <w:marLeft w:val="0"/>
      <w:marRight w:val="0"/>
      <w:marTop w:val="0"/>
      <w:marBottom w:val="0"/>
      <w:divBdr>
        <w:top w:val="none" w:sz="0" w:space="0" w:color="auto"/>
        <w:left w:val="none" w:sz="0" w:space="0" w:color="auto"/>
        <w:bottom w:val="none" w:sz="0" w:space="0" w:color="auto"/>
        <w:right w:val="none" w:sz="0" w:space="0" w:color="auto"/>
      </w:divBdr>
    </w:div>
    <w:div w:id="21321654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rfc-editor.org/rfc/rfc8555.html"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rfc-editor.org/rfc/rfc8555.html"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rfc-editor.org/rfc/rfc8555.html"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s://cert-manager.io/" TargetMode="External"/><Relationship Id="rId4" Type="http://schemas.openxmlformats.org/officeDocument/2006/relationships/styles" Target="styles.xml"/><Relationship Id="rId9" Type="http://schemas.openxmlformats.org/officeDocument/2006/relationships/hyperlink" Target="https://docs.google.com/document/d/1vxsktysyj8dss4OAUoVo88DJuMLqD-2-/edit"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3511A0-6987-45EB-A87A-63C5E6A906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C:\Users\canosoveri\AppData\Roaming\Microsoft\Templates\3gpp_70.dot</Template>
  <TotalTime>0</TotalTime>
  <Pages>6</Pages>
  <Words>1980</Words>
  <Characters>11288</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13242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Microsoft Office User</cp:lastModifiedBy>
  <cp:revision>2</cp:revision>
  <cp:lastPrinted>2019-02-25T14:05:00Z</cp:lastPrinted>
  <dcterms:created xsi:type="dcterms:W3CDTF">2023-02-24T08:32:00Z</dcterms:created>
  <dcterms:modified xsi:type="dcterms:W3CDTF">2023-02-24T08:32:00Z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(3)jJpjFBkot5D/9L2CmGnZVpRlhBmlGP9NImAhEwMke8LprqSSXATeA/oRc5GEbQzifsfDC3zD
6sbxoduo/R35rlRokt+faw+zmWeizz6zZcynVuBtPIJtxp0K/i8hl0fOID5CmTvdxdTSeKvg
cqKowYySD21XhB9mWxkUNaY3reHsUbyBS+S1/ZYh/1Kur/m89mXdicIqJRb/vRgAn19cEs1S
vK9dBTmFRbuGUAdBre</vt:lpwstr>
  </property>
  <property fmtid="{D5CDD505-2E9C-101B-9397-08002B2CF9AE}" pid="3" name="_2015_ms_pID_7253431">
    <vt:lpwstr>ft0LFF8s+IMvkvYVDdqLb4O1/EoME/ic6VerwsA+/IwTwDtthxz+u3
GDJjd14tT7eiis8z5JW0TUmKEqWeHLIpQVwHPQV/zgA9p/LmjSaYLCx6HIKpkT7oKD2fJSWt
iHg/hxgVJ0/Aro7LJoL2hvrE6zqez/YbKskLdZVoS9S6gPJssyosUDvnijNGjgExXmcFoGFX
CvnUHtts+AXaB7tcsM8MmgC47tNhrz2gLnhV</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1613979785</vt:lpwstr>
  </property>
  <property fmtid="{D5CDD505-2E9C-101B-9397-08002B2CF9AE}" pid="8" name="_2015_ms_pID_7253432">
    <vt:lpwstr>qQ==</vt:lpwstr>
  </property>
  <property fmtid="{D5CDD505-2E9C-101B-9397-08002B2CF9AE}" pid="9" name="MSIP_Label_0359f705-2ba0-454b-9cfc-6ce5bcaac040_Enabled">
    <vt:lpwstr>true</vt:lpwstr>
  </property>
  <property fmtid="{D5CDD505-2E9C-101B-9397-08002B2CF9AE}" pid="10" name="MSIP_Label_0359f705-2ba0-454b-9cfc-6ce5bcaac040_SetDate">
    <vt:lpwstr>2023-02-22T12:05:22Z</vt:lpwstr>
  </property>
  <property fmtid="{D5CDD505-2E9C-101B-9397-08002B2CF9AE}" pid="11" name="MSIP_Label_0359f705-2ba0-454b-9cfc-6ce5bcaac040_Method">
    <vt:lpwstr>Standard</vt:lpwstr>
  </property>
  <property fmtid="{D5CDD505-2E9C-101B-9397-08002B2CF9AE}" pid="12" name="MSIP_Label_0359f705-2ba0-454b-9cfc-6ce5bcaac040_Name">
    <vt:lpwstr>0359f705-2ba0-454b-9cfc-6ce5bcaac040</vt:lpwstr>
  </property>
  <property fmtid="{D5CDD505-2E9C-101B-9397-08002B2CF9AE}" pid="13" name="MSIP_Label_0359f705-2ba0-454b-9cfc-6ce5bcaac040_SiteId">
    <vt:lpwstr>68283f3b-8487-4c86-adb3-a5228f18b893</vt:lpwstr>
  </property>
  <property fmtid="{D5CDD505-2E9C-101B-9397-08002B2CF9AE}" pid="14" name="MSIP_Label_0359f705-2ba0-454b-9cfc-6ce5bcaac040_ActionId">
    <vt:lpwstr>72c4c447-1e88-4ea5-87a3-f48769be29f8</vt:lpwstr>
  </property>
  <property fmtid="{D5CDD505-2E9C-101B-9397-08002B2CF9AE}" pid="15" name="MSIP_Label_0359f705-2ba0-454b-9cfc-6ce5bcaac040_ContentBits">
    <vt:lpwstr>2</vt:lpwstr>
  </property>
</Properties>
</file>